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433F0" w14:textId="0BD0B69E" w:rsidR="007219F1" w:rsidRDefault="004D32B5" w:rsidP="007219F1">
      <w:pPr>
        <w:pStyle w:val="Heading1"/>
        <w:rPr>
          <w:sz w:val="44"/>
        </w:rPr>
      </w:pPr>
      <w:bookmarkStart w:id="0" w:name="_Toc6319882"/>
      <w:bookmarkStart w:id="1" w:name="_Toc6320084"/>
      <w:r w:rsidRPr="004D3F02">
        <w:rPr>
          <w:noProof/>
          <w:lang w:val="en-AU" w:eastAsia="en-AU"/>
        </w:rPr>
        <w:drawing>
          <wp:anchor distT="0" distB="0" distL="114300" distR="114300" simplePos="0" relativeHeight="251659264" behindDoc="1" locked="0" layoutInCell="1" allowOverlap="1" wp14:anchorId="1BF4342A" wp14:editId="58CA1B4A">
            <wp:simplePos x="0" y="0"/>
            <wp:positionH relativeFrom="page">
              <wp:posOffset>331470</wp:posOffset>
            </wp:positionH>
            <wp:positionV relativeFrom="page">
              <wp:posOffset>360045</wp:posOffset>
            </wp:positionV>
            <wp:extent cx="6839585" cy="8999855"/>
            <wp:effectExtent l="0" t="0" r="0" b="0"/>
            <wp:wrapNone/>
            <wp:docPr id="15" name="Picture 15" descr="Cover page of guide to 'Directly engaging with my own staff'" title="Directly Engaging with My Own Staf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heading panel purple.png"/>
                    <pic:cNvPicPr/>
                  </pic:nvPicPr>
                  <pic:blipFill>
                    <a:blip r:embed="rId11">
                      <a:extLst>
                        <a:ext uri="{28A0092B-C50C-407E-A947-70E740481C1C}">
                          <a14:useLocalDpi xmlns:a14="http://schemas.microsoft.com/office/drawing/2010/main" val="0"/>
                        </a:ext>
                      </a:extLst>
                    </a:blip>
                    <a:stretch>
                      <a:fillRect/>
                    </a:stretch>
                  </pic:blipFill>
                  <pic:spPr>
                    <a:xfrm>
                      <a:off x="0" y="0"/>
                      <a:ext cx="6839585" cy="8999855"/>
                    </a:xfrm>
                    <a:prstGeom prst="rect">
                      <a:avLst/>
                    </a:prstGeom>
                  </pic:spPr>
                </pic:pic>
              </a:graphicData>
            </a:graphic>
            <wp14:sizeRelH relativeFrom="margin">
              <wp14:pctWidth>0</wp14:pctWidth>
            </wp14:sizeRelH>
            <wp14:sizeRelV relativeFrom="margin">
              <wp14:pctHeight>0</wp14:pctHeight>
            </wp14:sizeRelV>
          </wp:anchor>
        </w:drawing>
      </w:r>
      <w:r w:rsidR="00A30DBE">
        <w:t xml:space="preserve">Directly engaging </w:t>
      </w:r>
      <w:r w:rsidR="00A077BD">
        <w:t>your</w:t>
      </w:r>
      <w:r w:rsidR="00A30DBE">
        <w:t xml:space="preserve"> own staff</w:t>
      </w:r>
      <w:r w:rsidR="007219F1" w:rsidRPr="007219F1">
        <w:br/>
      </w:r>
      <w:r w:rsidR="00A30DBE">
        <w:rPr>
          <w:sz w:val="44"/>
        </w:rPr>
        <w:t>16 April 2019</w:t>
      </w:r>
      <w:bookmarkEnd w:id="0"/>
      <w:bookmarkEnd w:id="1"/>
    </w:p>
    <w:p w14:paraId="1BF433F1" w14:textId="77777777" w:rsidR="007219F1" w:rsidRDefault="007219F1" w:rsidP="007219F1">
      <w:pPr>
        <w:rPr>
          <w:rFonts w:cs="Arial"/>
          <w:color w:val="FFFFFF" w:themeColor="background1"/>
          <w:szCs w:val="96"/>
        </w:rPr>
      </w:pPr>
      <w:r>
        <w:br w:type="page"/>
      </w:r>
    </w:p>
    <w:p w14:paraId="1BF433F2" w14:textId="77777777" w:rsidR="007219F1" w:rsidRDefault="007219F1" w:rsidP="00BE632A">
      <w:pPr>
        <w:pStyle w:val="Heading2"/>
        <w:numPr>
          <w:ilvl w:val="0"/>
          <w:numId w:val="0"/>
        </w:numPr>
      </w:pPr>
      <w:bookmarkStart w:id="2" w:name="_Toc6319883"/>
      <w:bookmarkStart w:id="3" w:name="_Toc6320085"/>
      <w:r w:rsidRPr="004D32B5">
        <w:lastRenderedPageBreak/>
        <w:t>Contents</w:t>
      </w:r>
      <w:bookmarkEnd w:id="2"/>
      <w:bookmarkEnd w:id="3"/>
    </w:p>
    <w:p w14:paraId="4B3F248C" w14:textId="587CEEA0" w:rsidR="008D5F01" w:rsidRDefault="0040062A" w:rsidP="008D5F01">
      <w:pPr>
        <w:pStyle w:val="TOC1"/>
        <w:tabs>
          <w:tab w:val="right" w:leader="dot" w:pos="9016"/>
        </w:tabs>
        <w:rPr>
          <w:rFonts w:asciiTheme="minorHAnsi" w:hAnsiTheme="minorHAnsi"/>
          <w:noProof/>
          <w:szCs w:val="22"/>
          <w:lang w:val="en-AU" w:eastAsia="en-AU"/>
        </w:rPr>
      </w:pPr>
      <w:r w:rsidRPr="00706897">
        <w:fldChar w:fldCharType="begin"/>
      </w:r>
      <w:r w:rsidRPr="00706897">
        <w:instrText xml:space="preserve"> TOC \o "1-5" \h \z \u </w:instrText>
      </w:r>
      <w:r w:rsidRPr="00706897">
        <w:fldChar w:fldCharType="separate"/>
      </w:r>
    </w:p>
    <w:p w14:paraId="5069DBCF" w14:textId="72B7746A" w:rsidR="008D5F01" w:rsidRDefault="00936A2D">
      <w:pPr>
        <w:pStyle w:val="TOC2"/>
        <w:tabs>
          <w:tab w:val="left" w:pos="660"/>
          <w:tab w:val="right" w:leader="dot" w:pos="9016"/>
        </w:tabs>
        <w:rPr>
          <w:rFonts w:asciiTheme="minorHAnsi" w:hAnsiTheme="minorHAnsi"/>
          <w:noProof/>
          <w:szCs w:val="22"/>
          <w:lang w:val="en-AU" w:eastAsia="en-AU"/>
        </w:rPr>
      </w:pPr>
      <w:hyperlink w:anchor="_Toc6320086" w:history="1">
        <w:r w:rsidR="008D5F01" w:rsidRPr="009E6922">
          <w:rPr>
            <w:rStyle w:val="Hyperlink"/>
            <w:noProof/>
          </w:rPr>
          <w:t>1.</w:t>
        </w:r>
        <w:r w:rsidR="008D5F01">
          <w:rPr>
            <w:rFonts w:asciiTheme="minorHAnsi" w:hAnsiTheme="minorHAnsi"/>
            <w:noProof/>
            <w:szCs w:val="22"/>
            <w:lang w:val="en-AU" w:eastAsia="en-AU"/>
          </w:rPr>
          <w:tab/>
        </w:r>
        <w:r w:rsidR="008D5F01" w:rsidRPr="009E6922">
          <w:rPr>
            <w:rStyle w:val="Hyperlink"/>
            <w:noProof/>
          </w:rPr>
          <w:t>Executive summary</w:t>
        </w:r>
        <w:r w:rsidR="008D5F01">
          <w:rPr>
            <w:noProof/>
            <w:webHidden/>
          </w:rPr>
          <w:tab/>
        </w:r>
        <w:r w:rsidR="008D5F01">
          <w:rPr>
            <w:noProof/>
            <w:webHidden/>
          </w:rPr>
          <w:fldChar w:fldCharType="begin"/>
        </w:r>
        <w:r w:rsidR="008D5F01">
          <w:rPr>
            <w:noProof/>
            <w:webHidden/>
          </w:rPr>
          <w:instrText xml:space="preserve"> PAGEREF _Toc6320086 \h </w:instrText>
        </w:r>
        <w:r w:rsidR="008D5F01">
          <w:rPr>
            <w:noProof/>
            <w:webHidden/>
          </w:rPr>
        </w:r>
        <w:r w:rsidR="008D5F01">
          <w:rPr>
            <w:noProof/>
            <w:webHidden/>
          </w:rPr>
          <w:fldChar w:fldCharType="separate"/>
        </w:r>
        <w:r w:rsidR="008D5F01">
          <w:rPr>
            <w:noProof/>
            <w:webHidden/>
          </w:rPr>
          <w:t>3</w:t>
        </w:r>
        <w:r w:rsidR="008D5F01">
          <w:rPr>
            <w:noProof/>
            <w:webHidden/>
          </w:rPr>
          <w:fldChar w:fldCharType="end"/>
        </w:r>
      </w:hyperlink>
    </w:p>
    <w:p w14:paraId="082282F2" w14:textId="228E95FB" w:rsidR="008D5F01" w:rsidRDefault="00936A2D">
      <w:pPr>
        <w:pStyle w:val="TOC3"/>
        <w:tabs>
          <w:tab w:val="left" w:pos="1100"/>
          <w:tab w:val="right" w:leader="dot" w:pos="9016"/>
        </w:tabs>
        <w:rPr>
          <w:rFonts w:asciiTheme="minorHAnsi" w:hAnsiTheme="minorHAnsi"/>
          <w:noProof/>
          <w:szCs w:val="22"/>
          <w:lang w:val="en-AU" w:eastAsia="en-AU"/>
        </w:rPr>
      </w:pPr>
      <w:hyperlink w:anchor="_Toc6320087" w:history="1">
        <w:r w:rsidR="008D5F01" w:rsidRPr="009E6922">
          <w:rPr>
            <w:rStyle w:val="Hyperlink"/>
            <w:noProof/>
          </w:rPr>
          <w:t>1.1</w:t>
        </w:r>
        <w:r w:rsidR="008D5F01">
          <w:rPr>
            <w:rFonts w:asciiTheme="minorHAnsi" w:hAnsiTheme="minorHAnsi"/>
            <w:noProof/>
            <w:szCs w:val="22"/>
            <w:lang w:val="en-AU" w:eastAsia="en-AU"/>
          </w:rPr>
          <w:tab/>
        </w:r>
        <w:r w:rsidR="008D5F01" w:rsidRPr="009E6922">
          <w:rPr>
            <w:rStyle w:val="Hyperlink"/>
            <w:noProof/>
          </w:rPr>
          <w:t>Choice and Control in the NDIS</w:t>
        </w:r>
        <w:r w:rsidR="008D5F01">
          <w:rPr>
            <w:noProof/>
            <w:webHidden/>
          </w:rPr>
          <w:tab/>
        </w:r>
        <w:r w:rsidR="008D5F01">
          <w:rPr>
            <w:noProof/>
            <w:webHidden/>
          </w:rPr>
          <w:fldChar w:fldCharType="begin"/>
        </w:r>
        <w:r w:rsidR="008D5F01">
          <w:rPr>
            <w:noProof/>
            <w:webHidden/>
          </w:rPr>
          <w:instrText xml:space="preserve"> PAGEREF _Toc6320087 \h </w:instrText>
        </w:r>
        <w:r w:rsidR="008D5F01">
          <w:rPr>
            <w:noProof/>
            <w:webHidden/>
          </w:rPr>
        </w:r>
        <w:r w:rsidR="008D5F01">
          <w:rPr>
            <w:noProof/>
            <w:webHidden/>
          </w:rPr>
          <w:fldChar w:fldCharType="separate"/>
        </w:r>
        <w:r w:rsidR="008D5F01">
          <w:rPr>
            <w:noProof/>
            <w:webHidden/>
          </w:rPr>
          <w:t>3</w:t>
        </w:r>
        <w:r w:rsidR="008D5F01">
          <w:rPr>
            <w:noProof/>
            <w:webHidden/>
          </w:rPr>
          <w:fldChar w:fldCharType="end"/>
        </w:r>
      </w:hyperlink>
    </w:p>
    <w:p w14:paraId="2F064339" w14:textId="066C249F" w:rsidR="008D5F01" w:rsidRDefault="00936A2D">
      <w:pPr>
        <w:pStyle w:val="TOC4"/>
        <w:tabs>
          <w:tab w:val="right" w:leader="dot" w:pos="9016"/>
        </w:tabs>
        <w:rPr>
          <w:rFonts w:asciiTheme="minorHAnsi" w:hAnsiTheme="minorHAnsi"/>
          <w:noProof/>
          <w:szCs w:val="22"/>
          <w:lang w:val="en-AU" w:eastAsia="en-AU"/>
        </w:rPr>
      </w:pPr>
      <w:hyperlink w:anchor="_Toc6320088" w:history="1">
        <w:r w:rsidR="008D5F01" w:rsidRPr="009E6922">
          <w:rPr>
            <w:rStyle w:val="Hyperlink"/>
            <w:noProof/>
          </w:rPr>
          <w:t>Why Would I Choose to directly employ my own staff</w:t>
        </w:r>
        <w:r w:rsidR="008D5F01">
          <w:rPr>
            <w:noProof/>
            <w:webHidden/>
          </w:rPr>
          <w:tab/>
        </w:r>
        <w:r w:rsidR="008D5F01">
          <w:rPr>
            <w:noProof/>
            <w:webHidden/>
          </w:rPr>
          <w:fldChar w:fldCharType="begin"/>
        </w:r>
        <w:r w:rsidR="008D5F01">
          <w:rPr>
            <w:noProof/>
            <w:webHidden/>
          </w:rPr>
          <w:instrText xml:space="preserve"> PAGEREF _Toc6320088 \h </w:instrText>
        </w:r>
        <w:r w:rsidR="008D5F01">
          <w:rPr>
            <w:noProof/>
            <w:webHidden/>
          </w:rPr>
        </w:r>
        <w:r w:rsidR="008D5F01">
          <w:rPr>
            <w:noProof/>
            <w:webHidden/>
          </w:rPr>
          <w:fldChar w:fldCharType="separate"/>
        </w:r>
        <w:r w:rsidR="008D5F01">
          <w:rPr>
            <w:noProof/>
            <w:webHidden/>
          </w:rPr>
          <w:t>3</w:t>
        </w:r>
        <w:r w:rsidR="008D5F01">
          <w:rPr>
            <w:noProof/>
            <w:webHidden/>
          </w:rPr>
          <w:fldChar w:fldCharType="end"/>
        </w:r>
      </w:hyperlink>
    </w:p>
    <w:p w14:paraId="1E4DBC39" w14:textId="1FD310FE" w:rsidR="008D5F01" w:rsidRDefault="00936A2D">
      <w:pPr>
        <w:pStyle w:val="TOC4"/>
        <w:tabs>
          <w:tab w:val="right" w:leader="dot" w:pos="9016"/>
        </w:tabs>
        <w:rPr>
          <w:rFonts w:asciiTheme="minorHAnsi" w:hAnsiTheme="minorHAnsi"/>
          <w:noProof/>
          <w:szCs w:val="22"/>
          <w:lang w:val="en-AU" w:eastAsia="en-AU"/>
        </w:rPr>
      </w:pPr>
      <w:hyperlink w:anchor="_Toc6320089" w:history="1">
        <w:r w:rsidR="008D5F01" w:rsidRPr="009E6922">
          <w:rPr>
            <w:rStyle w:val="Hyperlink"/>
            <w:noProof/>
          </w:rPr>
          <w:t>Your Responsibilities</w:t>
        </w:r>
        <w:r w:rsidR="008D5F01">
          <w:rPr>
            <w:noProof/>
            <w:webHidden/>
          </w:rPr>
          <w:tab/>
        </w:r>
        <w:r w:rsidR="008D5F01">
          <w:rPr>
            <w:noProof/>
            <w:webHidden/>
          </w:rPr>
          <w:fldChar w:fldCharType="begin"/>
        </w:r>
        <w:r w:rsidR="008D5F01">
          <w:rPr>
            <w:noProof/>
            <w:webHidden/>
          </w:rPr>
          <w:instrText xml:space="preserve"> PAGEREF _Toc6320089 \h </w:instrText>
        </w:r>
        <w:r w:rsidR="008D5F01">
          <w:rPr>
            <w:noProof/>
            <w:webHidden/>
          </w:rPr>
        </w:r>
        <w:r w:rsidR="008D5F01">
          <w:rPr>
            <w:noProof/>
            <w:webHidden/>
          </w:rPr>
          <w:fldChar w:fldCharType="separate"/>
        </w:r>
        <w:r w:rsidR="008D5F01">
          <w:rPr>
            <w:noProof/>
            <w:webHidden/>
          </w:rPr>
          <w:t>3</w:t>
        </w:r>
        <w:r w:rsidR="008D5F01">
          <w:rPr>
            <w:noProof/>
            <w:webHidden/>
          </w:rPr>
          <w:fldChar w:fldCharType="end"/>
        </w:r>
      </w:hyperlink>
    </w:p>
    <w:p w14:paraId="273A9A5E" w14:textId="459278BB" w:rsidR="008D5F01" w:rsidRDefault="00936A2D">
      <w:pPr>
        <w:pStyle w:val="TOC3"/>
        <w:tabs>
          <w:tab w:val="left" w:pos="1100"/>
          <w:tab w:val="right" w:leader="dot" w:pos="9016"/>
        </w:tabs>
        <w:rPr>
          <w:rFonts w:asciiTheme="minorHAnsi" w:hAnsiTheme="minorHAnsi"/>
          <w:noProof/>
          <w:szCs w:val="22"/>
          <w:lang w:val="en-AU" w:eastAsia="en-AU"/>
        </w:rPr>
      </w:pPr>
      <w:hyperlink w:anchor="_Toc6320090" w:history="1">
        <w:r w:rsidR="008D5F01" w:rsidRPr="009E6922">
          <w:rPr>
            <w:rStyle w:val="Hyperlink"/>
            <w:noProof/>
          </w:rPr>
          <w:t>1.2</w:t>
        </w:r>
        <w:r w:rsidR="008D5F01">
          <w:rPr>
            <w:rFonts w:asciiTheme="minorHAnsi" w:hAnsiTheme="minorHAnsi"/>
            <w:noProof/>
            <w:szCs w:val="22"/>
            <w:lang w:val="en-AU" w:eastAsia="en-AU"/>
          </w:rPr>
          <w:tab/>
        </w:r>
        <w:r w:rsidR="008D5F01" w:rsidRPr="009E6922">
          <w:rPr>
            <w:rStyle w:val="Hyperlink"/>
            <w:noProof/>
          </w:rPr>
          <w:t>Withholding PAYG (Income) Tax</w:t>
        </w:r>
        <w:r w:rsidR="008D5F01">
          <w:rPr>
            <w:noProof/>
            <w:webHidden/>
          </w:rPr>
          <w:tab/>
        </w:r>
        <w:r w:rsidR="008D5F01">
          <w:rPr>
            <w:noProof/>
            <w:webHidden/>
          </w:rPr>
          <w:fldChar w:fldCharType="begin"/>
        </w:r>
        <w:r w:rsidR="008D5F01">
          <w:rPr>
            <w:noProof/>
            <w:webHidden/>
          </w:rPr>
          <w:instrText xml:space="preserve"> PAGEREF _Toc6320090 \h </w:instrText>
        </w:r>
        <w:r w:rsidR="008D5F01">
          <w:rPr>
            <w:noProof/>
            <w:webHidden/>
          </w:rPr>
        </w:r>
        <w:r w:rsidR="008D5F01">
          <w:rPr>
            <w:noProof/>
            <w:webHidden/>
          </w:rPr>
          <w:fldChar w:fldCharType="separate"/>
        </w:r>
        <w:r w:rsidR="008D5F01">
          <w:rPr>
            <w:noProof/>
            <w:webHidden/>
          </w:rPr>
          <w:t>4</w:t>
        </w:r>
        <w:r w:rsidR="008D5F01">
          <w:rPr>
            <w:noProof/>
            <w:webHidden/>
          </w:rPr>
          <w:fldChar w:fldCharType="end"/>
        </w:r>
      </w:hyperlink>
    </w:p>
    <w:p w14:paraId="0E40E2D1" w14:textId="563CA703" w:rsidR="008D5F01" w:rsidRDefault="00936A2D">
      <w:pPr>
        <w:pStyle w:val="TOC4"/>
        <w:tabs>
          <w:tab w:val="left" w:pos="1540"/>
          <w:tab w:val="right" w:leader="dot" w:pos="9016"/>
        </w:tabs>
        <w:rPr>
          <w:rFonts w:asciiTheme="minorHAnsi" w:hAnsiTheme="minorHAnsi"/>
          <w:noProof/>
          <w:szCs w:val="22"/>
          <w:lang w:val="en-AU" w:eastAsia="en-AU"/>
        </w:rPr>
      </w:pPr>
      <w:hyperlink w:anchor="_Toc6320091" w:history="1">
        <w:r w:rsidR="008D5F01" w:rsidRPr="009E6922">
          <w:rPr>
            <w:rStyle w:val="Hyperlink"/>
            <w:noProof/>
          </w:rPr>
          <w:t>1.2.1</w:t>
        </w:r>
        <w:r w:rsidR="008D5F01">
          <w:rPr>
            <w:rFonts w:asciiTheme="minorHAnsi" w:hAnsiTheme="minorHAnsi"/>
            <w:noProof/>
            <w:szCs w:val="22"/>
            <w:lang w:val="en-AU" w:eastAsia="en-AU"/>
          </w:rPr>
          <w:tab/>
        </w:r>
        <w:r w:rsidR="008D5F01" w:rsidRPr="009E6922">
          <w:rPr>
            <w:rStyle w:val="Hyperlink"/>
            <w:noProof/>
          </w:rPr>
          <w:t>Action Item: Register for a Withholding Payer Number</w:t>
        </w:r>
        <w:r w:rsidR="008D5F01">
          <w:rPr>
            <w:noProof/>
            <w:webHidden/>
          </w:rPr>
          <w:tab/>
        </w:r>
        <w:r w:rsidR="008D5F01">
          <w:rPr>
            <w:noProof/>
            <w:webHidden/>
          </w:rPr>
          <w:fldChar w:fldCharType="begin"/>
        </w:r>
        <w:r w:rsidR="008D5F01">
          <w:rPr>
            <w:noProof/>
            <w:webHidden/>
          </w:rPr>
          <w:instrText xml:space="preserve"> PAGEREF _Toc6320091 \h </w:instrText>
        </w:r>
        <w:r w:rsidR="008D5F01">
          <w:rPr>
            <w:noProof/>
            <w:webHidden/>
          </w:rPr>
        </w:r>
        <w:r w:rsidR="008D5F01">
          <w:rPr>
            <w:noProof/>
            <w:webHidden/>
          </w:rPr>
          <w:fldChar w:fldCharType="separate"/>
        </w:r>
        <w:r w:rsidR="008D5F01">
          <w:rPr>
            <w:noProof/>
            <w:webHidden/>
          </w:rPr>
          <w:t>4</w:t>
        </w:r>
        <w:r w:rsidR="008D5F01">
          <w:rPr>
            <w:noProof/>
            <w:webHidden/>
          </w:rPr>
          <w:fldChar w:fldCharType="end"/>
        </w:r>
      </w:hyperlink>
    </w:p>
    <w:p w14:paraId="6A4A1728" w14:textId="0064DE0C" w:rsidR="008D5F01" w:rsidRDefault="00936A2D">
      <w:pPr>
        <w:pStyle w:val="TOC3"/>
        <w:tabs>
          <w:tab w:val="left" w:pos="1100"/>
          <w:tab w:val="right" w:leader="dot" w:pos="9016"/>
        </w:tabs>
        <w:rPr>
          <w:rFonts w:asciiTheme="minorHAnsi" w:hAnsiTheme="minorHAnsi"/>
          <w:noProof/>
          <w:szCs w:val="22"/>
          <w:lang w:val="en-AU" w:eastAsia="en-AU"/>
        </w:rPr>
      </w:pPr>
      <w:hyperlink w:anchor="_Toc6320092" w:history="1">
        <w:r w:rsidR="008D5F01" w:rsidRPr="009E6922">
          <w:rPr>
            <w:rStyle w:val="Hyperlink"/>
            <w:noProof/>
          </w:rPr>
          <w:t>1.3</w:t>
        </w:r>
        <w:r w:rsidR="008D5F01">
          <w:rPr>
            <w:rFonts w:asciiTheme="minorHAnsi" w:hAnsiTheme="minorHAnsi"/>
            <w:noProof/>
            <w:szCs w:val="22"/>
            <w:lang w:val="en-AU" w:eastAsia="en-AU"/>
          </w:rPr>
          <w:tab/>
        </w:r>
        <w:r w:rsidR="008D5F01" w:rsidRPr="009E6922">
          <w:rPr>
            <w:rStyle w:val="Hyperlink"/>
            <w:noProof/>
          </w:rPr>
          <w:t>Superannuation Guarantee</w:t>
        </w:r>
        <w:r w:rsidR="008D5F01">
          <w:rPr>
            <w:noProof/>
            <w:webHidden/>
          </w:rPr>
          <w:tab/>
        </w:r>
        <w:r w:rsidR="008D5F01">
          <w:rPr>
            <w:noProof/>
            <w:webHidden/>
          </w:rPr>
          <w:fldChar w:fldCharType="begin"/>
        </w:r>
        <w:r w:rsidR="008D5F01">
          <w:rPr>
            <w:noProof/>
            <w:webHidden/>
          </w:rPr>
          <w:instrText xml:space="preserve"> PAGEREF _Toc6320092 \h </w:instrText>
        </w:r>
        <w:r w:rsidR="008D5F01">
          <w:rPr>
            <w:noProof/>
            <w:webHidden/>
          </w:rPr>
        </w:r>
        <w:r w:rsidR="008D5F01">
          <w:rPr>
            <w:noProof/>
            <w:webHidden/>
          </w:rPr>
          <w:fldChar w:fldCharType="separate"/>
        </w:r>
        <w:r w:rsidR="008D5F01">
          <w:rPr>
            <w:noProof/>
            <w:webHidden/>
          </w:rPr>
          <w:t>4</w:t>
        </w:r>
        <w:r w:rsidR="008D5F01">
          <w:rPr>
            <w:noProof/>
            <w:webHidden/>
          </w:rPr>
          <w:fldChar w:fldCharType="end"/>
        </w:r>
      </w:hyperlink>
    </w:p>
    <w:p w14:paraId="37675251" w14:textId="003DCA97" w:rsidR="008D5F01" w:rsidRDefault="00936A2D">
      <w:pPr>
        <w:pStyle w:val="TOC3"/>
        <w:tabs>
          <w:tab w:val="left" w:pos="1100"/>
          <w:tab w:val="right" w:leader="dot" w:pos="9016"/>
        </w:tabs>
        <w:rPr>
          <w:rFonts w:asciiTheme="minorHAnsi" w:hAnsiTheme="minorHAnsi"/>
          <w:noProof/>
          <w:szCs w:val="22"/>
          <w:lang w:val="en-AU" w:eastAsia="en-AU"/>
        </w:rPr>
      </w:pPr>
      <w:hyperlink w:anchor="_Toc6320093" w:history="1">
        <w:r w:rsidR="008D5F01" w:rsidRPr="009E6922">
          <w:rPr>
            <w:rStyle w:val="Hyperlink"/>
            <w:noProof/>
          </w:rPr>
          <w:t>1.4</w:t>
        </w:r>
        <w:r w:rsidR="008D5F01">
          <w:rPr>
            <w:rFonts w:asciiTheme="minorHAnsi" w:hAnsiTheme="minorHAnsi"/>
            <w:noProof/>
            <w:szCs w:val="22"/>
            <w:lang w:val="en-AU" w:eastAsia="en-AU"/>
          </w:rPr>
          <w:tab/>
        </w:r>
        <w:r w:rsidR="008D5F01" w:rsidRPr="009E6922">
          <w:rPr>
            <w:rStyle w:val="Hyperlink"/>
            <w:noProof/>
          </w:rPr>
          <w:t>Insurance – Workers Compensation</w:t>
        </w:r>
        <w:r w:rsidR="008D5F01">
          <w:rPr>
            <w:noProof/>
            <w:webHidden/>
          </w:rPr>
          <w:tab/>
        </w:r>
        <w:r w:rsidR="008D5F01">
          <w:rPr>
            <w:noProof/>
            <w:webHidden/>
          </w:rPr>
          <w:fldChar w:fldCharType="begin"/>
        </w:r>
        <w:r w:rsidR="008D5F01">
          <w:rPr>
            <w:noProof/>
            <w:webHidden/>
          </w:rPr>
          <w:instrText xml:space="preserve"> PAGEREF _Toc6320093 \h </w:instrText>
        </w:r>
        <w:r w:rsidR="008D5F01">
          <w:rPr>
            <w:noProof/>
            <w:webHidden/>
          </w:rPr>
        </w:r>
        <w:r w:rsidR="008D5F01">
          <w:rPr>
            <w:noProof/>
            <w:webHidden/>
          </w:rPr>
          <w:fldChar w:fldCharType="separate"/>
        </w:r>
        <w:r w:rsidR="008D5F01">
          <w:rPr>
            <w:noProof/>
            <w:webHidden/>
          </w:rPr>
          <w:t>5</w:t>
        </w:r>
        <w:r w:rsidR="008D5F01">
          <w:rPr>
            <w:noProof/>
            <w:webHidden/>
          </w:rPr>
          <w:fldChar w:fldCharType="end"/>
        </w:r>
      </w:hyperlink>
    </w:p>
    <w:p w14:paraId="11CDBFC6" w14:textId="3B31DF5D" w:rsidR="008D5F01" w:rsidRDefault="00936A2D">
      <w:pPr>
        <w:pStyle w:val="TOC3"/>
        <w:tabs>
          <w:tab w:val="left" w:pos="1100"/>
          <w:tab w:val="right" w:leader="dot" w:pos="9016"/>
        </w:tabs>
        <w:rPr>
          <w:rFonts w:asciiTheme="minorHAnsi" w:hAnsiTheme="minorHAnsi"/>
          <w:noProof/>
          <w:szCs w:val="22"/>
          <w:lang w:val="en-AU" w:eastAsia="en-AU"/>
        </w:rPr>
      </w:pPr>
      <w:hyperlink w:anchor="_Toc6320094" w:history="1">
        <w:r w:rsidR="008D5F01" w:rsidRPr="009E6922">
          <w:rPr>
            <w:rStyle w:val="Hyperlink"/>
            <w:noProof/>
          </w:rPr>
          <w:t>1.5</w:t>
        </w:r>
        <w:r w:rsidR="008D5F01">
          <w:rPr>
            <w:rFonts w:asciiTheme="minorHAnsi" w:hAnsiTheme="minorHAnsi"/>
            <w:noProof/>
            <w:szCs w:val="22"/>
            <w:lang w:val="en-AU" w:eastAsia="en-AU"/>
          </w:rPr>
          <w:tab/>
        </w:r>
        <w:r w:rsidR="008D5F01" w:rsidRPr="009E6922">
          <w:rPr>
            <w:rStyle w:val="Hyperlink"/>
            <w:noProof/>
          </w:rPr>
          <w:t>Insurance – Public Liability</w:t>
        </w:r>
        <w:r w:rsidR="008D5F01">
          <w:rPr>
            <w:noProof/>
            <w:webHidden/>
          </w:rPr>
          <w:tab/>
        </w:r>
        <w:r w:rsidR="008D5F01">
          <w:rPr>
            <w:noProof/>
            <w:webHidden/>
          </w:rPr>
          <w:fldChar w:fldCharType="begin"/>
        </w:r>
        <w:r w:rsidR="008D5F01">
          <w:rPr>
            <w:noProof/>
            <w:webHidden/>
          </w:rPr>
          <w:instrText xml:space="preserve"> PAGEREF _Toc6320094 \h </w:instrText>
        </w:r>
        <w:r w:rsidR="008D5F01">
          <w:rPr>
            <w:noProof/>
            <w:webHidden/>
          </w:rPr>
        </w:r>
        <w:r w:rsidR="008D5F01">
          <w:rPr>
            <w:noProof/>
            <w:webHidden/>
          </w:rPr>
          <w:fldChar w:fldCharType="separate"/>
        </w:r>
        <w:r w:rsidR="008D5F01">
          <w:rPr>
            <w:noProof/>
            <w:webHidden/>
          </w:rPr>
          <w:t>6</w:t>
        </w:r>
        <w:r w:rsidR="008D5F01">
          <w:rPr>
            <w:noProof/>
            <w:webHidden/>
          </w:rPr>
          <w:fldChar w:fldCharType="end"/>
        </w:r>
      </w:hyperlink>
    </w:p>
    <w:p w14:paraId="1D42DA4F" w14:textId="17170F1D" w:rsidR="008D5F01" w:rsidRDefault="00936A2D">
      <w:pPr>
        <w:pStyle w:val="TOC3"/>
        <w:tabs>
          <w:tab w:val="left" w:pos="1100"/>
          <w:tab w:val="right" w:leader="dot" w:pos="9016"/>
        </w:tabs>
        <w:rPr>
          <w:rFonts w:asciiTheme="minorHAnsi" w:hAnsiTheme="minorHAnsi"/>
          <w:noProof/>
          <w:szCs w:val="22"/>
          <w:lang w:val="en-AU" w:eastAsia="en-AU"/>
        </w:rPr>
      </w:pPr>
      <w:hyperlink w:anchor="_Toc6320095" w:history="1">
        <w:r w:rsidR="008D5F01" w:rsidRPr="009E6922">
          <w:rPr>
            <w:rStyle w:val="Hyperlink"/>
            <w:noProof/>
          </w:rPr>
          <w:t>1.6</w:t>
        </w:r>
        <w:r w:rsidR="008D5F01">
          <w:rPr>
            <w:rFonts w:asciiTheme="minorHAnsi" w:hAnsiTheme="minorHAnsi"/>
            <w:noProof/>
            <w:szCs w:val="22"/>
            <w:lang w:val="en-AU" w:eastAsia="en-AU"/>
          </w:rPr>
          <w:tab/>
        </w:r>
        <w:r w:rsidR="008D5F01" w:rsidRPr="009E6922">
          <w:rPr>
            <w:rStyle w:val="Hyperlink"/>
            <w:noProof/>
          </w:rPr>
          <w:t>Pay rates</w:t>
        </w:r>
        <w:r w:rsidR="008D5F01">
          <w:rPr>
            <w:noProof/>
            <w:webHidden/>
          </w:rPr>
          <w:tab/>
        </w:r>
        <w:r w:rsidR="008D5F01">
          <w:rPr>
            <w:noProof/>
            <w:webHidden/>
          </w:rPr>
          <w:fldChar w:fldCharType="begin"/>
        </w:r>
        <w:r w:rsidR="008D5F01">
          <w:rPr>
            <w:noProof/>
            <w:webHidden/>
          </w:rPr>
          <w:instrText xml:space="preserve"> PAGEREF _Toc6320095 \h </w:instrText>
        </w:r>
        <w:r w:rsidR="008D5F01">
          <w:rPr>
            <w:noProof/>
            <w:webHidden/>
          </w:rPr>
        </w:r>
        <w:r w:rsidR="008D5F01">
          <w:rPr>
            <w:noProof/>
            <w:webHidden/>
          </w:rPr>
          <w:fldChar w:fldCharType="separate"/>
        </w:r>
        <w:r w:rsidR="008D5F01">
          <w:rPr>
            <w:noProof/>
            <w:webHidden/>
          </w:rPr>
          <w:t>7</w:t>
        </w:r>
        <w:r w:rsidR="008D5F01">
          <w:rPr>
            <w:noProof/>
            <w:webHidden/>
          </w:rPr>
          <w:fldChar w:fldCharType="end"/>
        </w:r>
      </w:hyperlink>
    </w:p>
    <w:p w14:paraId="28BDD833" w14:textId="53E91416" w:rsidR="008D5F01" w:rsidRDefault="00936A2D">
      <w:pPr>
        <w:pStyle w:val="TOC2"/>
        <w:tabs>
          <w:tab w:val="left" w:pos="660"/>
          <w:tab w:val="right" w:leader="dot" w:pos="9016"/>
        </w:tabs>
        <w:rPr>
          <w:rFonts w:asciiTheme="minorHAnsi" w:hAnsiTheme="minorHAnsi"/>
          <w:noProof/>
          <w:szCs w:val="22"/>
          <w:lang w:val="en-AU" w:eastAsia="en-AU"/>
        </w:rPr>
      </w:pPr>
      <w:hyperlink w:anchor="_Toc6320096" w:history="1">
        <w:r w:rsidR="008D5F01" w:rsidRPr="009E6922">
          <w:rPr>
            <w:rStyle w:val="Hyperlink"/>
            <w:noProof/>
          </w:rPr>
          <w:t>2.</w:t>
        </w:r>
        <w:r w:rsidR="008D5F01">
          <w:rPr>
            <w:rFonts w:asciiTheme="minorHAnsi" w:hAnsiTheme="minorHAnsi"/>
            <w:noProof/>
            <w:szCs w:val="22"/>
            <w:lang w:val="en-AU" w:eastAsia="en-AU"/>
          </w:rPr>
          <w:tab/>
        </w:r>
        <w:r w:rsidR="008D5F01" w:rsidRPr="009E6922">
          <w:rPr>
            <w:rStyle w:val="Hyperlink"/>
            <w:noProof/>
          </w:rPr>
          <w:t>Employer responsibilities to the ATO</w:t>
        </w:r>
        <w:r w:rsidR="008D5F01">
          <w:rPr>
            <w:noProof/>
            <w:webHidden/>
          </w:rPr>
          <w:tab/>
        </w:r>
        <w:r w:rsidR="008D5F01">
          <w:rPr>
            <w:noProof/>
            <w:webHidden/>
          </w:rPr>
          <w:fldChar w:fldCharType="begin"/>
        </w:r>
        <w:r w:rsidR="008D5F01">
          <w:rPr>
            <w:noProof/>
            <w:webHidden/>
          </w:rPr>
          <w:instrText xml:space="preserve"> PAGEREF _Toc6320096 \h </w:instrText>
        </w:r>
        <w:r w:rsidR="008D5F01">
          <w:rPr>
            <w:noProof/>
            <w:webHidden/>
          </w:rPr>
        </w:r>
        <w:r w:rsidR="008D5F01">
          <w:rPr>
            <w:noProof/>
            <w:webHidden/>
          </w:rPr>
          <w:fldChar w:fldCharType="separate"/>
        </w:r>
        <w:r w:rsidR="008D5F01">
          <w:rPr>
            <w:noProof/>
            <w:webHidden/>
          </w:rPr>
          <w:t>7</w:t>
        </w:r>
        <w:r w:rsidR="008D5F01">
          <w:rPr>
            <w:noProof/>
            <w:webHidden/>
          </w:rPr>
          <w:fldChar w:fldCharType="end"/>
        </w:r>
      </w:hyperlink>
    </w:p>
    <w:p w14:paraId="161BEBA8" w14:textId="390A6E02" w:rsidR="008D5F01" w:rsidRDefault="00936A2D">
      <w:pPr>
        <w:pStyle w:val="TOC3"/>
        <w:tabs>
          <w:tab w:val="left" w:pos="1100"/>
          <w:tab w:val="right" w:leader="dot" w:pos="9016"/>
        </w:tabs>
        <w:rPr>
          <w:rFonts w:asciiTheme="minorHAnsi" w:hAnsiTheme="minorHAnsi"/>
          <w:noProof/>
          <w:szCs w:val="22"/>
          <w:lang w:val="en-AU" w:eastAsia="en-AU"/>
        </w:rPr>
      </w:pPr>
      <w:hyperlink w:anchor="_Toc6320097" w:history="1">
        <w:r w:rsidR="008D5F01" w:rsidRPr="009E6922">
          <w:rPr>
            <w:rStyle w:val="Hyperlink"/>
            <w:noProof/>
          </w:rPr>
          <w:t>2.1</w:t>
        </w:r>
        <w:r w:rsidR="008D5F01">
          <w:rPr>
            <w:rFonts w:asciiTheme="minorHAnsi" w:hAnsiTheme="minorHAnsi"/>
            <w:noProof/>
            <w:szCs w:val="22"/>
            <w:lang w:val="en-AU" w:eastAsia="en-AU"/>
          </w:rPr>
          <w:tab/>
        </w:r>
        <w:r w:rsidR="008D5F01" w:rsidRPr="009E6922">
          <w:rPr>
            <w:rStyle w:val="Hyperlink"/>
            <w:noProof/>
          </w:rPr>
          <w:t>Compliance calendar</w:t>
        </w:r>
        <w:r w:rsidR="008D5F01">
          <w:rPr>
            <w:noProof/>
            <w:webHidden/>
          </w:rPr>
          <w:tab/>
        </w:r>
        <w:r w:rsidR="008D5F01">
          <w:rPr>
            <w:noProof/>
            <w:webHidden/>
          </w:rPr>
          <w:fldChar w:fldCharType="begin"/>
        </w:r>
        <w:r w:rsidR="008D5F01">
          <w:rPr>
            <w:noProof/>
            <w:webHidden/>
          </w:rPr>
          <w:instrText xml:space="preserve"> PAGEREF _Toc6320097 \h </w:instrText>
        </w:r>
        <w:r w:rsidR="008D5F01">
          <w:rPr>
            <w:noProof/>
            <w:webHidden/>
          </w:rPr>
        </w:r>
        <w:r w:rsidR="008D5F01">
          <w:rPr>
            <w:noProof/>
            <w:webHidden/>
          </w:rPr>
          <w:fldChar w:fldCharType="separate"/>
        </w:r>
        <w:r w:rsidR="008D5F01">
          <w:rPr>
            <w:noProof/>
            <w:webHidden/>
          </w:rPr>
          <w:t>7</w:t>
        </w:r>
        <w:r w:rsidR="008D5F01">
          <w:rPr>
            <w:noProof/>
            <w:webHidden/>
          </w:rPr>
          <w:fldChar w:fldCharType="end"/>
        </w:r>
      </w:hyperlink>
    </w:p>
    <w:p w14:paraId="482C3850" w14:textId="6D254430" w:rsidR="008D5F01" w:rsidRDefault="00936A2D">
      <w:pPr>
        <w:pStyle w:val="TOC3"/>
        <w:tabs>
          <w:tab w:val="left" w:pos="1100"/>
          <w:tab w:val="right" w:leader="dot" w:pos="9016"/>
        </w:tabs>
        <w:rPr>
          <w:rFonts w:asciiTheme="minorHAnsi" w:hAnsiTheme="minorHAnsi"/>
          <w:noProof/>
          <w:szCs w:val="22"/>
          <w:lang w:val="en-AU" w:eastAsia="en-AU"/>
        </w:rPr>
      </w:pPr>
      <w:hyperlink w:anchor="_Toc6320098" w:history="1">
        <w:r w:rsidR="008D5F01" w:rsidRPr="009E6922">
          <w:rPr>
            <w:rStyle w:val="Hyperlink"/>
            <w:noProof/>
          </w:rPr>
          <w:t>2.2</w:t>
        </w:r>
        <w:r w:rsidR="008D5F01">
          <w:rPr>
            <w:rFonts w:asciiTheme="minorHAnsi" w:hAnsiTheme="minorHAnsi"/>
            <w:noProof/>
            <w:szCs w:val="22"/>
            <w:lang w:val="en-AU" w:eastAsia="en-AU"/>
          </w:rPr>
          <w:tab/>
        </w:r>
        <w:r w:rsidR="008D5F01" w:rsidRPr="009E6922">
          <w:rPr>
            <w:rStyle w:val="Hyperlink"/>
            <w:noProof/>
          </w:rPr>
          <w:t>National Police Clearance and Working with Children/Working with Vulnerable People Screening</w:t>
        </w:r>
        <w:r w:rsidR="008D5F01">
          <w:rPr>
            <w:noProof/>
            <w:webHidden/>
          </w:rPr>
          <w:tab/>
        </w:r>
        <w:r w:rsidR="008D5F01">
          <w:rPr>
            <w:noProof/>
            <w:webHidden/>
          </w:rPr>
          <w:fldChar w:fldCharType="begin"/>
        </w:r>
        <w:r w:rsidR="008D5F01">
          <w:rPr>
            <w:noProof/>
            <w:webHidden/>
          </w:rPr>
          <w:instrText xml:space="preserve"> PAGEREF _Toc6320098 \h </w:instrText>
        </w:r>
        <w:r w:rsidR="008D5F01">
          <w:rPr>
            <w:noProof/>
            <w:webHidden/>
          </w:rPr>
        </w:r>
        <w:r w:rsidR="008D5F01">
          <w:rPr>
            <w:noProof/>
            <w:webHidden/>
          </w:rPr>
          <w:fldChar w:fldCharType="separate"/>
        </w:r>
        <w:r w:rsidR="008D5F01">
          <w:rPr>
            <w:noProof/>
            <w:webHidden/>
          </w:rPr>
          <w:t>7</w:t>
        </w:r>
        <w:r w:rsidR="008D5F01">
          <w:rPr>
            <w:noProof/>
            <w:webHidden/>
          </w:rPr>
          <w:fldChar w:fldCharType="end"/>
        </w:r>
      </w:hyperlink>
    </w:p>
    <w:p w14:paraId="63793C50" w14:textId="5ECADDD8" w:rsidR="008D5F01" w:rsidRDefault="00936A2D">
      <w:pPr>
        <w:pStyle w:val="TOC2"/>
        <w:tabs>
          <w:tab w:val="left" w:pos="660"/>
          <w:tab w:val="right" w:leader="dot" w:pos="9016"/>
        </w:tabs>
        <w:rPr>
          <w:rFonts w:asciiTheme="minorHAnsi" w:hAnsiTheme="minorHAnsi"/>
          <w:noProof/>
          <w:szCs w:val="22"/>
          <w:lang w:val="en-AU" w:eastAsia="en-AU"/>
        </w:rPr>
      </w:pPr>
      <w:hyperlink w:anchor="_Toc6320099" w:history="1">
        <w:r w:rsidR="008D5F01" w:rsidRPr="009E6922">
          <w:rPr>
            <w:rStyle w:val="Hyperlink"/>
            <w:noProof/>
          </w:rPr>
          <w:t>3.</w:t>
        </w:r>
        <w:r w:rsidR="008D5F01">
          <w:rPr>
            <w:rFonts w:asciiTheme="minorHAnsi" w:hAnsiTheme="minorHAnsi"/>
            <w:noProof/>
            <w:szCs w:val="22"/>
            <w:lang w:val="en-AU" w:eastAsia="en-AU"/>
          </w:rPr>
          <w:tab/>
        </w:r>
        <w:r w:rsidR="008D5F01" w:rsidRPr="009E6922">
          <w:rPr>
            <w:rStyle w:val="Hyperlink"/>
            <w:noProof/>
          </w:rPr>
          <w:t>Useful documents and more information</w:t>
        </w:r>
        <w:r w:rsidR="008D5F01">
          <w:rPr>
            <w:noProof/>
            <w:webHidden/>
          </w:rPr>
          <w:tab/>
        </w:r>
        <w:r w:rsidR="008D5F01">
          <w:rPr>
            <w:noProof/>
            <w:webHidden/>
          </w:rPr>
          <w:fldChar w:fldCharType="begin"/>
        </w:r>
        <w:r w:rsidR="008D5F01">
          <w:rPr>
            <w:noProof/>
            <w:webHidden/>
          </w:rPr>
          <w:instrText xml:space="preserve"> PAGEREF _Toc6320099 \h </w:instrText>
        </w:r>
        <w:r w:rsidR="008D5F01">
          <w:rPr>
            <w:noProof/>
            <w:webHidden/>
          </w:rPr>
        </w:r>
        <w:r w:rsidR="008D5F01">
          <w:rPr>
            <w:noProof/>
            <w:webHidden/>
          </w:rPr>
          <w:fldChar w:fldCharType="separate"/>
        </w:r>
        <w:r w:rsidR="008D5F01">
          <w:rPr>
            <w:noProof/>
            <w:webHidden/>
          </w:rPr>
          <w:t>9</w:t>
        </w:r>
        <w:r w:rsidR="008D5F01">
          <w:rPr>
            <w:noProof/>
            <w:webHidden/>
          </w:rPr>
          <w:fldChar w:fldCharType="end"/>
        </w:r>
      </w:hyperlink>
    </w:p>
    <w:p w14:paraId="1BF433FD" w14:textId="2890AF61" w:rsidR="004D32B5" w:rsidRDefault="0040062A" w:rsidP="00706897">
      <w:pPr>
        <w:shd w:val="clear" w:color="auto" w:fill="FFFFFF" w:themeFill="background1"/>
      </w:pPr>
      <w:r w:rsidRPr="00706897">
        <w:fldChar w:fldCharType="end"/>
      </w:r>
    </w:p>
    <w:p w14:paraId="1BF433FE" w14:textId="77777777" w:rsidR="004D32B5" w:rsidRDefault="004D32B5">
      <w:pPr>
        <w:spacing w:line="276" w:lineRule="auto"/>
      </w:pPr>
      <w:r>
        <w:br w:type="page"/>
      </w:r>
    </w:p>
    <w:p w14:paraId="1BF433FF" w14:textId="53FEB6A6" w:rsidR="004D32B5" w:rsidRDefault="004D32B5" w:rsidP="008D5F01">
      <w:pPr>
        <w:pStyle w:val="Heading2"/>
      </w:pPr>
      <w:bookmarkStart w:id="4" w:name="_Toc6320086"/>
      <w:r>
        <w:lastRenderedPageBreak/>
        <w:t>Executive summary</w:t>
      </w:r>
      <w:bookmarkEnd w:id="4"/>
      <w:r>
        <w:t xml:space="preserve"> </w:t>
      </w:r>
    </w:p>
    <w:p w14:paraId="5A51557F" w14:textId="1F490F68" w:rsidR="00A30DBE" w:rsidRDefault="00A30DBE" w:rsidP="00A30DBE">
      <w:pPr>
        <w:rPr>
          <w:rFonts w:cs="Arial"/>
        </w:rPr>
      </w:pPr>
      <w:r>
        <w:rPr>
          <w:rFonts w:cs="Arial"/>
        </w:rPr>
        <w:t>The purpose of this document is to provide you with general information about some of the considerations that may be relevant to employing your own staff.</w:t>
      </w:r>
    </w:p>
    <w:p w14:paraId="50E0BBF5" w14:textId="5A78CD6B" w:rsidR="00A30DBE" w:rsidRPr="004522E9" w:rsidRDefault="00A30DBE" w:rsidP="00706897">
      <w:pPr>
        <w:pStyle w:val="Heading3"/>
      </w:pPr>
      <w:bookmarkStart w:id="5" w:name="_Toc6320087"/>
      <w:r w:rsidRPr="004522E9">
        <w:t>Choice and Control in the NDIS</w:t>
      </w:r>
      <w:bookmarkEnd w:id="5"/>
    </w:p>
    <w:p w14:paraId="38512522" w14:textId="06208DA7" w:rsidR="00A30DBE" w:rsidRDefault="00A30DBE" w:rsidP="00A30DBE">
      <w:pPr>
        <w:rPr>
          <w:rFonts w:cs="Arial"/>
        </w:rPr>
      </w:pPr>
      <w:r w:rsidRPr="008C59D2">
        <w:rPr>
          <w:rFonts w:cs="Arial"/>
        </w:rPr>
        <w:t xml:space="preserve">As a participant of the NDIS who is </w:t>
      </w:r>
      <w:r>
        <w:rPr>
          <w:rFonts w:cs="Arial"/>
        </w:rPr>
        <w:t xml:space="preserve">thinking about </w:t>
      </w:r>
      <w:r w:rsidRPr="008C59D2">
        <w:rPr>
          <w:rFonts w:cs="Arial"/>
        </w:rPr>
        <w:t>employing staff directly</w:t>
      </w:r>
      <w:r>
        <w:rPr>
          <w:rFonts w:cs="Arial"/>
        </w:rPr>
        <w:t xml:space="preserve">, </w:t>
      </w:r>
      <w:r w:rsidRPr="008C59D2">
        <w:rPr>
          <w:rFonts w:cs="Arial"/>
        </w:rPr>
        <w:t>you are doing something that many people across the country do when they directly employ a housekeeper, gardener</w:t>
      </w:r>
      <w:r>
        <w:rPr>
          <w:rFonts w:cs="Arial"/>
        </w:rPr>
        <w:t xml:space="preserve"> or other supports.</w:t>
      </w:r>
    </w:p>
    <w:p w14:paraId="1C0A68D0" w14:textId="50E1A386" w:rsidR="00A30DBE" w:rsidRDefault="00A30DBE" w:rsidP="00A30DBE">
      <w:pPr>
        <w:rPr>
          <w:rFonts w:cs="Arial"/>
        </w:rPr>
      </w:pPr>
      <w:r w:rsidRPr="003B4CCA">
        <w:rPr>
          <w:rFonts w:cs="Arial"/>
        </w:rPr>
        <w:t xml:space="preserve">Note: The information contained in these documents is general in nature and further guidance and information may be necessary regarding individual arrangements for engaging support workers.  </w:t>
      </w:r>
    </w:p>
    <w:p w14:paraId="0222D4CA" w14:textId="40677E86" w:rsidR="00A30DBE" w:rsidRPr="004522E9" w:rsidRDefault="00A30DBE" w:rsidP="00706897">
      <w:pPr>
        <w:pStyle w:val="Heading4"/>
        <w:numPr>
          <w:ilvl w:val="0"/>
          <w:numId w:val="0"/>
        </w:numPr>
        <w:ind w:left="709"/>
      </w:pPr>
      <w:bookmarkStart w:id="6" w:name="_Toc6320088"/>
      <w:r w:rsidRPr="004522E9">
        <w:t xml:space="preserve">Why Would I </w:t>
      </w:r>
      <w:proofErr w:type="gramStart"/>
      <w:r w:rsidRPr="004522E9">
        <w:t>Choose</w:t>
      </w:r>
      <w:proofErr w:type="gramEnd"/>
      <w:r w:rsidRPr="004522E9">
        <w:t xml:space="preserve"> to directly employ my own staff</w:t>
      </w:r>
      <w:bookmarkEnd w:id="6"/>
    </w:p>
    <w:p w14:paraId="4BD67BA3" w14:textId="4D99035D" w:rsidR="00A30DBE" w:rsidRDefault="00A30DBE" w:rsidP="00A30DBE">
      <w:pPr>
        <w:rPr>
          <w:rFonts w:cs="Arial"/>
        </w:rPr>
      </w:pPr>
      <w:r>
        <w:rPr>
          <w:rFonts w:cs="Arial"/>
        </w:rPr>
        <w:t>Direct employment of staff may give you the ultimate control over the people who work with you, the hours they work and the tasks that they perform. Direct employment is only an option if you self-manage your NDIS funding.</w:t>
      </w:r>
    </w:p>
    <w:p w14:paraId="7E51FE38" w14:textId="77777777" w:rsidR="00A30DBE" w:rsidRDefault="00A30DBE" w:rsidP="00A30DBE">
      <w:pPr>
        <w:rPr>
          <w:rFonts w:cs="Arial"/>
        </w:rPr>
      </w:pPr>
      <w:r>
        <w:rPr>
          <w:rFonts w:cs="Arial"/>
        </w:rPr>
        <w:t xml:space="preserve">You do not need </w:t>
      </w:r>
      <w:proofErr w:type="gramStart"/>
      <w:r>
        <w:rPr>
          <w:rFonts w:cs="Arial"/>
        </w:rPr>
        <w:t>to directly employ</w:t>
      </w:r>
      <w:proofErr w:type="gramEnd"/>
      <w:r>
        <w:rPr>
          <w:rFonts w:cs="Arial"/>
        </w:rPr>
        <w:t xml:space="preserve"> all of the staff who deliver your NDIA funded supports. You may use this option on its own or in combination with using self-employed contractors, or other service providers</w:t>
      </w:r>
      <w:r w:rsidRPr="004D7475">
        <w:rPr>
          <w:rFonts w:cs="Arial"/>
        </w:rPr>
        <w:t xml:space="preserve"> </w:t>
      </w:r>
      <w:r>
        <w:rPr>
          <w:rFonts w:cs="Arial"/>
        </w:rPr>
        <w:t>including service providers registered</w:t>
      </w:r>
      <w:r w:rsidRPr="004D7475">
        <w:rPr>
          <w:rFonts w:cs="Arial"/>
        </w:rPr>
        <w:t xml:space="preserve"> </w:t>
      </w:r>
      <w:r>
        <w:rPr>
          <w:rFonts w:cs="Arial"/>
        </w:rPr>
        <w:t>with the NDIA.</w:t>
      </w:r>
    </w:p>
    <w:p w14:paraId="2A929AAA" w14:textId="0EEDF9BA" w:rsidR="00A30DBE" w:rsidRDefault="00A30DBE" w:rsidP="00A30DBE">
      <w:pPr>
        <w:rPr>
          <w:rFonts w:cs="Arial"/>
        </w:rPr>
      </w:pPr>
      <w:r>
        <w:rPr>
          <w:rFonts w:cs="Arial"/>
        </w:rPr>
        <w:t xml:space="preserve">A great website to have a look at to find out more about direct employment of staff and help you decide if you want to do this is Disability Loop, through the </w:t>
      </w:r>
      <w:hyperlink r:id="rId12" w:history="1">
        <w:r w:rsidRPr="001D2257">
          <w:rPr>
            <w:rStyle w:val="Hyperlink"/>
            <w:rFonts w:cs="Arial"/>
          </w:rPr>
          <w:t xml:space="preserve">Australian Federation of Disability </w:t>
        </w:r>
        <w:proofErr w:type="spellStart"/>
        <w:r w:rsidRPr="001D2257">
          <w:rPr>
            <w:rStyle w:val="Hyperlink"/>
            <w:rFonts w:cs="Arial"/>
          </w:rPr>
          <w:t>Organisations</w:t>
        </w:r>
        <w:proofErr w:type="spellEnd"/>
      </w:hyperlink>
      <w:r>
        <w:rPr>
          <w:rFonts w:cs="Arial"/>
        </w:rPr>
        <w:t xml:space="preserve">. </w:t>
      </w:r>
    </w:p>
    <w:p w14:paraId="5A921C93" w14:textId="29BC1B49" w:rsidR="00A30DBE" w:rsidRPr="004522E9" w:rsidRDefault="00A30DBE" w:rsidP="00706897">
      <w:pPr>
        <w:pStyle w:val="Heading4"/>
        <w:numPr>
          <w:ilvl w:val="0"/>
          <w:numId w:val="0"/>
        </w:numPr>
        <w:ind w:left="709"/>
        <w:rPr>
          <w:rFonts w:cs="Arial"/>
        </w:rPr>
      </w:pPr>
      <w:bookmarkStart w:id="7" w:name="_Toc6320089"/>
      <w:r w:rsidRPr="004522E9">
        <w:t>Your Responsibilities</w:t>
      </w:r>
      <w:bookmarkEnd w:id="7"/>
    </w:p>
    <w:p w14:paraId="0E2171B0" w14:textId="77777777" w:rsidR="00A65BCD" w:rsidRPr="008D3CB0" w:rsidRDefault="00A65BCD" w:rsidP="00A65BCD">
      <w:pPr>
        <w:rPr>
          <w:rFonts w:cs="Arial"/>
        </w:rPr>
      </w:pPr>
      <w:r w:rsidRPr="008D3CB0">
        <w:rPr>
          <w:rFonts w:cs="Arial"/>
        </w:rPr>
        <w:t>Being an employer requires you to accept responsibilities and meet certain legal and regulatory responsibilities, such as:</w:t>
      </w:r>
    </w:p>
    <w:p w14:paraId="3413152D" w14:textId="77777777" w:rsidR="00A65BCD" w:rsidRDefault="00A65BCD" w:rsidP="00A65BCD">
      <w:pPr>
        <w:pStyle w:val="ListParagraph"/>
        <w:numPr>
          <w:ilvl w:val="0"/>
          <w:numId w:val="9"/>
        </w:numPr>
        <w:spacing w:before="120" w:after="120" w:line="276" w:lineRule="auto"/>
        <w:rPr>
          <w:rFonts w:cs="Arial"/>
        </w:rPr>
      </w:pPr>
      <w:r w:rsidRPr="008D3CB0">
        <w:rPr>
          <w:rFonts w:cs="Arial"/>
        </w:rPr>
        <w:t>taxation</w:t>
      </w:r>
    </w:p>
    <w:p w14:paraId="5B202794" w14:textId="77777777" w:rsidR="00A65BCD" w:rsidRPr="008D3CB0" w:rsidRDefault="00A65BCD" w:rsidP="00A65BCD">
      <w:pPr>
        <w:pStyle w:val="ListParagraph"/>
        <w:numPr>
          <w:ilvl w:val="0"/>
          <w:numId w:val="9"/>
        </w:numPr>
        <w:spacing w:before="120" w:after="120" w:line="276" w:lineRule="auto"/>
        <w:rPr>
          <w:rFonts w:cs="Arial"/>
        </w:rPr>
      </w:pPr>
      <w:r w:rsidRPr="008D3CB0">
        <w:rPr>
          <w:rFonts w:cs="Arial"/>
        </w:rPr>
        <w:t>superannuation</w:t>
      </w:r>
    </w:p>
    <w:p w14:paraId="7B9B367F" w14:textId="77777777" w:rsidR="00A65BCD" w:rsidRDefault="00A65BCD" w:rsidP="00A65BCD">
      <w:pPr>
        <w:pStyle w:val="ListParagraph"/>
        <w:numPr>
          <w:ilvl w:val="0"/>
          <w:numId w:val="9"/>
        </w:numPr>
        <w:spacing w:before="120" w:after="120" w:line="276" w:lineRule="auto"/>
        <w:rPr>
          <w:rFonts w:cs="Arial"/>
        </w:rPr>
      </w:pPr>
      <w:r w:rsidRPr="008D3CB0">
        <w:rPr>
          <w:rFonts w:cs="Arial"/>
        </w:rPr>
        <w:t>insurance and</w:t>
      </w:r>
    </w:p>
    <w:p w14:paraId="0C86AF42" w14:textId="77777777" w:rsidR="00A65BCD" w:rsidRPr="005D5B62" w:rsidRDefault="00A65BCD" w:rsidP="00A65BCD">
      <w:pPr>
        <w:pStyle w:val="ListParagraph"/>
        <w:numPr>
          <w:ilvl w:val="0"/>
          <w:numId w:val="9"/>
        </w:numPr>
        <w:spacing w:before="120" w:after="120" w:line="276" w:lineRule="auto"/>
        <w:rPr>
          <w:rFonts w:cs="Arial"/>
        </w:rPr>
      </w:pPr>
      <w:r w:rsidRPr="008D3CB0">
        <w:rPr>
          <w:rFonts w:cs="Arial"/>
        </w:rPr>
        <w:t>work health and safety</w:t>
      </w:r>
    </w:p>
    <w:p w14:paraId="25FE3A0A" w14:textId="77777777" w:rsidR="00A65BCD" w:rsidRPr="00966D2D" w:rsidRDefault="00A65BCD" w:rsidP="00A65BCD">
      <w:pPr>
        <w:rPr>
          <w:rFonts w:cs="Arial"/>
        </w:rPr>
      </w:pPr>
      <w:r w:rsidRPr="00966D2D">
        <w:rPr>
          <w:rFonts w:cs="Arial"/>
        </w:rPr>
        <w:t>When you choose to establish yourself as a</w:t>
      </w:r>
      <w:r>
        <w:rPr>
          <w:rFonts w:cs="Arial"/>
        </w:rPr>
        <w:t>n</w:t>
      </w:r>
      <w:r w:rsidRPr="00966D2D">
        <w:rPr>
          <w:rFonts w:cs="Arial"/>
        </w:rPr>
        <w:t xml:space="preserve"> </w:t>
      </w:r>
      <w:proofErr w:type="gramStart"/>
      <w:r>
        <w:rPr>
          <w:rFonts w:cs="Arial"/>
        </w:rPr>
        <w:t>employer</w:t>
      </w:r>
      <w:proofErr w:type="gramEnd"/>
      <w:r w:rsidRPr="00966D2D">
        <w:rPr>
          <w:rFonts w:cs="Arial"/>
        </w:rPr>
        <w:t xml:space="preserve"> you will need:</w:t>
      </w:r>
    </w:p>
    <w:p w14:paraId="25055AEA" w14:textId="77777777" w:rsidR="00A65BCD" w:rsidRDefault="00A65BCD" w:rsidP="00A65BCD">
      <w:pPr>
        <w:pStyle w:val="ListParagraph"/>
        <w:numPr>
          <w:ilvl w:val="0"/>
          <w:numId w:val="9"/>
        </w:numPr>
        <w:spacing w:before="120" w:after="120" w:line="276" w:lineRule="auto"/>
        <w:rPr>
          <w:rFonts w:cs="Arial"/>
        </w:rPr>
      </w:pPr>
      <w:r>
        <w:rPr>
          <w:rFonts w:cs="Arial"/>
        </w:rPr>
        <w:t>Withholding Payer Number from the Australian Taxation Office</w:t>
      </w:r>
    </w:p>
    <w:p w14:paraId="597D8F35" w14:textId="77777777" w:rsidR="00A65BCD" w:rsidRDefault="00A65BCD" w:rsidP="00A65BCD">
      <w:pPr>
        <w:pStyle w:val="ListParagraph"/>
        <w:numPr>
          <w:ilvl w:val="0"/>
          <w:numId w:val="9"/>
        </w:numPr>
        <w:spacing w:before="120" w:after="120" w:line="276" w:lineRule="auto"/>
        <w:rPr>
          <w:rFonts w:cs="Arial"/>
        </w:rPr>
      </w:pPr>
      <w:r>
        <w:rPr>
          <w:rFonts w:cs="Arial"/>
        </w:rPr>
        <w:t>Insurance</w:t>
      </w:r>
    </w:p>
    <w:p w14:paraId="40EBDA0B" w14:textId="77777777" w:rsidR="00A65BCD" w:rsidRDefault="00A65BCD" w:rsidP="00A65BCD">
      <w:pPr>
        <w:pStyle w:val="ListParagraph"/>
        <w:numPr>
          <w:ilvl w:val="0"/>
          <w:numId w:val="9"/>
        </w:numPr>
        <w:spacing w:before="120" w:after="120" w:line="276" w:lineRule="auto"/>
        <w:rPr>
          <w:rFonts w:cs="Arial"/>
        </w:rPr>
      </w:pPr>
      <w:r>
        <w:rPr>
          <w:rFonts w:cs="Arial"/>
        </w:rPr>
        <w:t>Appropriate work health and safety arrangements</w:t>
      </w:r>
    </w:p>
    <w:p w14:paraId="3318A027" w14:textId="77777777" w:rsidR="00A65BCD" w:rsidRDefault="00A65BCD" w:rsidP="00A65BCD">
      <w:pPr>
        <w:rPr>
          <w:rFonts w:cs="Arial"/>
        </w:rPr>
      </w:pPr>
      <w:r w:rsidRPr="00AB3ADC">
        <w:rPr>
          <w:rFonts w:cs="Arial"/>
        </w:rPr>
        <w:t xml:space="preserve">In compliance with applicable </w:t>
      </w:r>
      <w:proofErr w:type="gramStart"/>
      <w:r w:rsidRPr="00AB3ADC">
        <w:rPr>
          <w:rFonts w:cs="Arial"/>
        </w:rPr>
        <w:t>laws</w:t>
      </w:r>
      <w:proofErr w:type="gramEnd"/>
      <w:r w:rsidRPr="00AB3ADC">
        <w:rPr>
          <w:rFonts w:cs="Arial"/>
        </w:rPr>
        <w:t xml:space="preserve"> you will be responsible for:</w:t>
      </w:r>
    </w:p>
    <w:p w14:paraId="52C4CEEF" w14:textId="77777777" w:rsidR="00A65BCD" w:rsidRPr="00966D2D" w:rsidRDefault="00A65BCD" w:rsidP="00A65BCD">
      <w:pPr>
        <w:pStyle w:val="ListParagraph"/>
        <w:numPr>
          <w:ilvl w:val="0"/>
          <w:numId w:val="9"/>
        </w:numPr>
        <w:spacing w:before="120" w:after="120" w:line="276" w:lineRule="auto"/>
        <w:rPr>
          <w:rFonts w:cs="Arial"/>
        </w:rPr>
      </w:pPr>
      <w:r w:rsidRPr="00966D2D">
        <w:rPr>
          <w:rFonts w:cs="Arial"/>
        </w:rPr>
        <w:t xml:space="preserve">Negotiating </w:t>
      </w:r>
      <w:r>
        <w:rPr>
          <w:rFonts w:cs="Arial"/>
        </w:rPr>
        <w:t>the</w:t>
      </w:r>
      <w:r w:rsidRPr="00966D2D">
        <w:rPr>
          <w:rFonts w:cs="Arial"/>
        </w:rPr>
        <w:t xml:space="preserve"> rate of pay and conditions </w:t>
      </w:r>
      <w:r>
        <w:rPr>
          <w:rFonts w:cs="Arial"/>
        </w:rPr>
        <w:t>of</w:t>
      </w:r>
      <w:r w:rsidRPr="00966D2D">
        <w:rPr>
          <w:rFonts w:cs="Arial"/>
        </w:rPr>
        <w:t xml:space="preserve"> the people </w:t>
      </w:r>
      <w:r>
        <w:rPr>
          <w:rFonts w:cs="Arial"/>
        </w:rPr>
        <w:t>who</w:t>
      </w:r>
      <w:r w:rsidRPr="00966D2D">
        <w:rPr>
          <w:rFonts w:cs="Arial"/>
        </w:rPr>
        <w:t xml:space="preserve"> work for</w:t>
      </w:r>
      <w:r>
        <w:rPr>
          <w:rFonts w:cs="Arial"/>
        </w:rPr>
        <w:t xml:space="preserve"> you</w:t>
      </w:r>
    </w:p>
    <w:p w14:paraId="63438DB3" w14:textId="77777777" w:rsidR="00A65BCD" w:rsidRPr="00966D2D" w:rsidRDefault="00A65BCD" w:rsidP="00A65BCD">
      <w:pPr>
        <w:pStyle w:val="ListParagraph"/>
        <w:numPr>
          <w:ilvl w:val="0"/>
          <w:numId w:val="9"/>
        </w:numPr>
        <w:spacing w:before="120" w:after="120" w:line="276" w:lineRule="auto"/>
        <w:rPr>
          <w:rFonts w:cs="Arial"/>
        </w:rPr>
      </w:pPr>
      <w:r>
        <w:rPr>
          <w:rFonts w:cs="Arial"/>
        </w:rPr>
        <w:t xml:space="preserve">Withholding their </w:t>
      </w:r>
      <w:r w:rsidRPr="00966D2D">
        <w:rPr>
          <w:rFonts w:cs="Arial"/>
        </w:rPr>
        <w:t>tax</w:t>
      </w:r>
      <w:r>
        <w:rPr>
          <w:rFonts w:cs="Arial"/>
        </w:rPr>
        <w:t xml:space="preserve"> and paying it to the ATO</w:t>
      </w:r>
    </w:p>
    <w:p w14:paraId="319FF4EE" w14:textId="77777777" w:rsidR="00A65BCD" w:rsidRDefault="00A65BCD" w:rsidP="00A65BCD">
      <w:pPr>
        <w:pStyle w:val="ListParagraph"/>
        <w:numPr>
          <w:ilvl w:val="0"/>
          <w:numId w:val="9"/>
        </w:numPr>
        <w:spacing w:before="120" w:after="120" w:line="276" w:lineRule="auto"/>
        <w:rPr>
          <w:rFonts w:cs="Arial"/>
        </w:rPr>
      </w:pPr>
      <w:r w:rsidRPr="00966D2D">
        <w:rPr>
          <w:rFonts w:cs="Arial"/>
        </w:rPr>
        <w:t xml:space="preserve">Meeting superannuation </w:t>
      </w:r>
      <w:r>
        <w:rPr>
          <w:rFonts w:cs="Arial"/>
        </w:rPr>
        <w:t>requirements</w:t>
      </w:r>
    </w:p>
    <w:p w14:paraId="60840D53" w14:textId="77777777" w:rsidR="00A65BCD" w:rsidRDefault="00A65BCD" w:rsidP="00A65BCD">
      <w:pPr>
        <w:pStyle w:val="ListParagraph"/>
        <w:numPr>
          <w:ilvl w:val="0"/>
          <w:numId w:val="9"/>
        </w:numPr>
        <w:spacing w:before="120" w:after="120" w:line="276" w:lineRule="auto"/>
        <w:rPr>
          <w:rFonts w:cs="Arial"/>
        </w:rPr>
      </w:pPr>
      <w:r>
        <w:rPr>
          <w:rFonts w:cs="Arial"/>
        </w:rPr>
        <w:lastRenderedPageBreak/>
        <w:t>Having appropriate workers compensation insurance</w:t>
      </w:r>
    </w:p>
    <w:p w14:paraId="45001234" w14:textId="77777777" w:rsidR="00A65BCD" w:rsidRDefault="00A65BCD" w:rsidP="00A65BCD">
      <w:pPr>
        <w:pStyle w:val="ListParagraph"/>
        <w:numPr>
          <w:ilvl w:val="0"/>
          <w:numId w:val="9"/>
        </w:numPr>
        <w:spacing w:before="120" w:after="120" w:line="276" w:lineRule="auto"/>
        <w:rPr>
          <w:rFonts w:cs="Arial"/>
        </w:rPr>
      </w:pPr>
      <w:r>
        <w:rPr>
          <w:rFonts w:cs="Arial"/>
        </w:rPr>
        <w:t>Paying wages on the due date, and issuing payment summaries at the end of the financial year</w:t>
      </w:r>
    </w:p>
    <w:p w14:paraId="732299E0" w14:textId="77777777" w:rsidR="00A65BCD" w:rsidRDefault="00A65BCD" w:rsidP="00A65BCD">
      <w:pPr>
        <w:pStyle w:val="ListParagraph"/>
        <w:numPr>
          <w:ilvl w:val="0"/>
          <w:numId w:val="9"/>
        </w:numPr>
        <w:spacing w:before="120" w:after="120" w:line="276" w:lineRule="auto"/>
        <w:rPr>
          <w:rFonts w:cs="Arial"/>
        </w:rPr>
      </w:pPr>
      <w:r>
        <w:rPr>
          <w:rFonts w:cs="Arial"/>
        </w:rPr>
        <w:t>Reporting to the ATO</w:t>
      </w:r>
    </w:p>
    <w:p w14:paraId="117610A0" w14:textId="77777777" w:rsidR="00A65BCD" w:rsidRDefault="00A65BCD" w:rsidP="00A65BCD">
      <w:pPr>
        <w:pStyle w:val="ListParagraph"/>
        <w:numPr>
          <w:ilvl w:val="0"/>
          <w:numId w:val="9"/>
        </w:numPr>
        <w:spacing w:before="120" w:after="120" w:line="276" w:lineRule="auto"/>
        <w:rPr>
          <w:rFonts w:cs="Arial"/>
        </w:rPr>
      </w:pPr>
      <w:r>
        <w:rPr>
          <w:rFonts w:cs="Arial"/>
        </w:rPr>
        <w:t>Ensuring that your workers have a current National Police Clearance and Working with Children/Working with Vulnerable People Screening (more information below).</w:t>
      </w:r>
    </w:p>
    <w:p w14:paraId="7968937A" w14:textId="77777777" w:rsidR="00A65BCD" w:rsidRPr="00966D2D" w:rsidRDefault="00A65BCD" w:rsidP="00A65BCD">
      <w:pPr>
        <w:rPr>
          <w:rFonts w:cs="Arial"/>
        </w:rPr>
      </w:pPr>
      <w:r w:rsidRPr="00966D2D">
        <w:rPr>
          <w:rFonts w:cs="Arial"/>
        </w:rPr>
        <w:t xml:space="preserve">It </w:t>
      </w:r>
      <w:proofErr w:type="gramStart"/>
      <w:r w:rsidRPr="00966D2D">
        <w:rPr>
          <w:rFonts w:cs="Arial"/>
        </w:rPr>
        <w:t>is recommended</w:t>
      </w:r>
      <w:proofErr w:type="gramEnd"/>
      <w:r w:rsidRPr="00966D2D">
        <w:rPr>
          <w:rFonts w:cs="Arial"/>
        </w:rPr>
        <w:t xml:space="preserve"> that you speak with an accountant or business advisor</w:t>
      </w:r>
      <w:r>
        <w:rPr>
          <w:rFonts w:cs="Arial"/>
        </w:rPr>
        <w:t xml:space="preserve"> before you start. You may choose to use a bookkeeper. The </w:t>
      </w:r>
      <w:hyperlink r:id="rId13" w:history="1">
        <w:r w:rsidRPr="00140B69">
          <w:rPr>
            <w:rStyle w:val="Hyperlink"/>
            <w:rFonts w:cs="Arial"/>
          </w:rPr>
          <w:t xml:space="preserve">NDIS Guide to </w:t>
        </w:r>
        <w:proofErr w:type="spellStart"/>
        <w:r w:rsidRPr="00140B69">
          <w:rPr>
            <w:rStyle w:val="Hyperlink"/>
            <w:rFonts w:cs="Arial"/>
          </w:rPr>
          <w:t>Self Management</w:t>
        </w:r>
        <w:proofErr w:type="spellEnd"/>
      </w:hyperlink>
      <w:r>
        <w:rPr>
          <w:rFonts w:cs="Arial"/>
        </w:rPr>
        <w:t xml:space="preserve"> on page 4 describes what supports are available to help you successfully self-manage </w:t>
      </w:r>
    </w:p>
    <w:p w14:paraId="3BEEA8DB" w14:textId="77777777" w:rsidR="00A65BCD" w:rsidRPr="008D5F01" w:rsidRDefault="00A65BCD" w:rsidP="008D5F01">
      <w:pPr>
        <w:pStyle w:val="Heading3"/>
      </w:pPr>
      <w:bookmarkStart w:id="8" w:name="_Toc436918560"/>
      <w:bookmarkStart w:id="9" w:name="_Toc437262253"/>
      <w:bookmarkStart w:id="10" w:name="_Toc6320090"/>
      <w:r w:rsidRPr="008D5F01">
        <w:t>Withholding PAYG (Income) Tax</w:t>
      </w:r>
      <w:bookmarkEnd w:id="8"/>
      <w:bookmarkEnd w:id="9"/>
      <w:bookmarkEnd w:id="10"/>
    </w:p>
    <w:p w14:paraId="4DD0A503" w14:textId="77777777" w:rsidR="00A65BCD" w:rsidRDefault="00A65BCD" w:rsidP="00A65BCD">
      <w:pPr>
        <w:rPr>
          <w:rFonts w:cs="Arial"/>
        </w:rPr>
      </w:pPr>
      <w:r>
        <w:rPr>
          <w:rFonts w:cs="Arial"/>
        </w:rPr>
        <w:t>As an employer, y</w:t>
      </w:r>
      <w:r w:rsidRPr="00095F2E">
        <w:rPr>
          <w:rFonts w:cs="Arial"/>
        </w:rPr>
        <w:t xml:space="preserve">ou </w:t>
      </w:r>
      <w:r>
        <w:rPr>
          <w:rFonts w:cs="Arial"/>
        </w:rPr>
        <w:t>will be responsible for withholding tax from payments made to your staff. You are not required to have</w:t>
      </w:r>
      <w:r w:rsidRPr="00095F2E">
        <w:rPr>
          <w:rFonts w:cs="Arial"/>
        </w:rPr>
        <w:t xml:space="preserve"> an ABN in order to</w:t>
      </w:r>
      <w:r>
        <w:rPr>
          <w:rFonts w:cs="Arial"/>
        </w:rPr>
        <w:t xml:space="preserve"> do this. You </w:t>
      </w:r>
      <w:proofErr w:type="gramStart"/>
      <w:r>
        <w:rPr>
          <w:rFonts w:cs="Arial"/>
        </w:rPr>
        <w:t>do, however, require</w:t>
      </w:r>
      <w:proofErr w:type="gramEnd"/>
      <w:r>
        <w:rPr>
          <w:rFonts w:cs="Arial"/>
        </w:rPr>
        <w:t xml:space="preserve"> a Withholding Payer Number from the Australian Taxation Office.</w:t>
      </w:r>
    </w:p>
    <w:p w14:paraId="58573A8E" w14:textId="77777777" w:rsidR="00A65BCD" w:rsidRDefault="00A65BCD" w:rsidP="00A65BCD">
      <w:pPr>
        <w:pStyle w:val="Heading4"/>
      </w:pPr>
      <w:bookmarkStart w:id="11" w:name="_Toc6320091"/>
      <w:r w:rsidRPr="00A729BF">
        <w:t>Action Item:</w:t>
      </w:r>
      <w:r>
        <w:t xml:space="preserve"> </w:t>
      </w:r>
      <w:r w:rsidRPr="00AB3ADC">
        <w:t>Register for a Withholding Payer Number</w:t>
      </w:r>
      <w:bookmarkEnd w:id="11"/>
    </w:p>
    <w:p w14:paraId="256E4AF4" w14:textId="77777777" w:rsidR="00A65BCD" w:rsidRPr="00AB3ADC" w:rsidRDefault="00A65BCD" w:rsidP="00A65BCD">
      <w:pPr>
        <w:rPr>
          <w:rFonts w:cs="Arial"/>
        </w:rPr>
      </w:pPr>
      <w:r w:rsidRPr="00AB3ADC">
        <w:rPr>
          <w:rFonts w:cs="Arial"/>
        </w:rPr>
        <w:t>Submit form NAT3377 to Australian Taxation Office</w:t>
      </w:r>
      <w:r>
        <w:rPr>
          <w:rFonts w:cs="Arial"/>
        </w:rPr>
        <w:t>.</w:t>
      </w:r>
    </w:p>
    <w:p w14:paraId="133E45AA" w14:textId="77777777" w:rsidR="00A65BCD" w:rsidRDefault="00A65BCD" w:rsidP="00A65BCD">
      <w:pPr>
        <w:rPr>
          <w:rFonts w:cs="Arial"/>
        </w:rPr>
      </w:pPr>
      <w:r w:rsidRPr="00AB3ADC">
        <w:rPr>
          <w:rFonts w:cs="Arial"/>
        </w:rPr>
        <w:t xml:space="preserve">Time </w:t>
      </w:r>
      <w:proofErr w:type="gramStart"/>
      <w:r w:rsidRPr="00AB3ADC">
        <w:rPr>
          <w:rFonts w:cs="Arial"/>
        </w:rPr>
        <w:t>Required:</w:t>
      </w:r>
      <w:proofErr w:type="gramEnd"/>
      <w:r w:rsidRPr="00AB3ADC">
        <w:rPr>
          <w:rFonts w:cs="Arial"/>
        </w:rPr>
        <w:t xml:space="preserve"> 28 days for the ATO to process the form</w:t>
      </w:r>
      <w:r>
        <w:rPr>
          <w:rFonts w:cs="Arial"/>
        </w:rPr>
        <w:t>.</w:t>
      </w:r>
    </w:p>
    <w:p w14:paraId="5703481F" w14:textId="77777777" w:rsidR="00A65BCD" w:rsidRPr="0085335F" w:rsidRDefault="00A65BCD" w:rsidP="00A65BCD">
      <w:pPr>
        <w:pStyle w:val="ListParagraph"/>
        <w:numPr>
          <w:ilvl w:val="0"/>
          <w:numId w:val="10"/>
        </w:numPr>
        <w:spacing w:before="120" w:after="120" w:line="276" w:lineRule="auto"/>
        <w:rPr>
          <w:rFonts w:cs="Arial"/>
        </w:rPr>
      </w:pPr>
      <w:r w:rsidRPr="0085335F">
        <w:rPr>
          <w:rFonts w:cs="Arial"/>
        </w:rPr>
        <w:t>Obtain form NAT3377 from the Australian Taxation Office. You can call 132866 and the ATO will send it to you, or download the form from</w:t>
      </w:r>
      <w:r>
        <w:rPr>
          <w:rFonts w:cs="Arial"/>
        </w:rPr>
        <w:t xml:space="preserve"> the ATO’s </w:t>
      </w:r>
      <w:hyperlink r:id="rId14" w:history="1">
        <w:r w:rsidRPr="00E23F51">
          <w:rPr>
            <w:rStyle w:val="Hyperlink"/>
            <w:rFonts w:cs="Arial"/>
          </w:rPr>
          <w:t>Application to register a PAYG withholding account</w:t>
        </w:r>
      </w:hyperlink>
      <w:r>
        <w:rPr>
          <w:rFonts w:cs="Arial"/>
        </w:rPr>
        <w:t xml:space="preserve"> page</w:t>
      </w:r>
    </w:p>
    <w:p w14:paraId="33F2C466" w14:textId="77777777" w:rsidR="00A65BCD" w:rsidRPr="00AB3ADC" w:rsidRDefault="00A65BCD" w:rsidP="00A65BCD">
      <w:pPr>
        <w:pStyle w:val="ListParagraph"/>
        <w:numPr>
          <w:ilvl w:val="0"/>
          <w:numId w:val="10"/>
        </w:numPr>
        <w:spacing w:before="120" w:after="120" w:line="276" w:lineRule="auto"/>
        <w:rPr>
          <w:rFonts w:cs="Arial"/>
        </w:rPr>
      </w:pPr>
      <w:r w:rsidRPr="00AB3ADC">
        <w:rPr>
          <w:rFonts w:cs="Arial"/>
        </w:rPr>
        <w:t>Complete the form</w:t>
      </w:r>
      <w:r>
        <w:rPr>
          <w:rFonts w:cs="Arial"/>
        </w:rPr>
        <w:t>.</w:t>
      </w:r>
    </w:p>
    <w:p w14:paraId="03654F8E" w14:textId="77777777" w:rsidR="00A65BCD" w:rsidRPr="00AB3ADC" w:rsidRDefault="00A65BCD" w:rsidP="00A65BCD">
      <w:pPr>
        <w:pStyle w:val="ListParagraph"/>
        <w:numPr>
          <w:ilvl w:val="0"/>
          <w:numId w:val="10"/>
        </w:numPr>
        <w:spacing w:before="120" w:after="120" w:line="276" w:lineRule="auto"/>
        <w:rPr>
          <w:rFonts w:cs="Arial"/>
        </w:rPr>
      </w:pPr>
      <w:r w:rsidRPr="00AB3ADC">
        <w:rPr>
          <w:rFonts w:cs="Arial"/>
        </w:rPr>
        <w:t xml:space="preserve">Post or Fax the form to the ATO </w:t>
      </w:r>
      <w:r>
        <w:rPr>
          <w:rFonts w:cs="Arial"/>
        </w:rPr>
        <w:t>(address</w:t>
      </w:r>
      <w:r w:rsidRPr="00AB3ADC">
        <w:rPr>
          <w:rFonts w:cs="Arial"/>
        </w:rPr>
        <w:t xml:space="preserve"> details </w:t>
      </w:r>
      <w:proofErr w:type="gramStart"/>
      <w:r>
        <w:rPr>
          <w:rFonts w:cs="Arial"/>
        </w:rPr>
        <w:t>are provided</w:t>
      </w:r>
      <w:proofErr w:type="gramEnd"/>
      <w:r>
        <w:rPr>
          <w:rFonts w:cs="Arial"/>
        </w:rPr>
        <w:t xml:space="preserve"> </w:t>
      </w:r>
      <w:r w:rsidRPr="00AB3ADC">
        <w:rPr>
          <w:rFonts w:cs="Arial"/>
        </w:rPr>
        <w:t>at the end of the form</w:t>
      </w:r>
      <w:r>
        <w:rPr>
          <w:rFonts w:cs="Arial"/>
        </w:rPr>
        <w:t>)</w:t>
      </w:r>
      <w:r w:rsidRPr="00AB3ADC">
        <w:rPr>
          <w:rFonts w:cs="Arial"/>
        </w:rPr>
        <w:t>.</w:t>
      </w:r>
    </w:p>
    <w:p w14:paraId="60A9AD89" w14:textId="77777777" w:rsidR="00A65BCD" w:rsidRPr="005D5B62" w:rsidRDefault="00A65BCD" w:rsidP="00A65BCD">
      <w:pPr>
        <w:pStyle w:val="ListParagraph"/>
        <w:numPr>
          <w:ilvl w:val="0"/>
          <w:numId w:val="10"/>
        </w:numPr>
        <w:spacing w:before="120" w:after="120" w:line="276" w:lineRule="auto"/>
        <w:rPr>
          <w:rFonts w:cs="Arial"/>
        </w:rPr>
      </w:pPr>
      <w:r w:rsidRPr="005D5B62">
        <w:rPr>
          <w:rFonts w:cs="Arial"/>
        </w:rPr>
        <w:t xml:space="preserve">Wait for your Withholding Payer Number to </w:t>
      </w:r>
      <w:proofErr w:type="gramStart"/>
      <w:r w:rsidRPr="005D5B62">
        <w:rPr>
          <w:rFonts w:cs="Arial"/>
        </w:rPr>
        <w:t>be issued</w:t>
      </w:r>
      <w:proofErr w:type="gramEnd"/>
      <w:r w:rsidRPr="005D5B62">
        <w:rPr>
          <w:rFonts w:cs="Arial"/>
        </w:rPr>
        <w:t>.</w:t>
      </w:r>
    </w:p>
    <w:p w14:paraId="68734E63" w14:textId="77777777" w:rsidR="00A65BCD" w:rsidRPr="0085335F" w:rsidRDefault="00A65BCD" w:rsidP="00A65BCD">
      <w:pPr>
        <w:rPr>
          <w:rFonts w:cs="Arial"/>
        </w:rPr>
      </w:pPr>
      <w:r>
        <w:rPr>
          <w:rFonts w:cs="Arial"/>
        </w:rPr>
        <w:t xml:space="preserve">The ATO has said that support workers directly employed by participants of the NDIS </w:t>
      </w:r>
      <w:proofErr w:type="gramStart"/>
      <w:r>
        <w:rPr>
          <w:rFonts w:cs="Arial"/>
        </w:rPr>
        <w:t>are classified</w:t>
      </w:r>
      <w:proofErr w:type="gramEnd"/>
      <w:r>
        <w:rPr>
          <w:rFonts w:cs="Arial"/>
        </w:rPr>
        <w:t xml:space="preserve"> as “household employees”. More information on determining when you need to withhold tax from the wages that you pay can be found on the ATO’s </w:t>
      </w:r>
      <w:hyperlink r:id="rId15" w:history="1">
        <w:r w:rsidRPr="00E23F51">
          <w:rPr>
            <w:rStyle w:val="Hyperlink"/>
            <w:rFonts w:cs="Arial"/>
          </w:rPr>
          <w:t xml:space="preserve">Withholding from payments to household </w:t>
        </w:r>
        <w:proofErr w:type="gramStart"/>
        <w:r w:rsidRPr="00E23F51">
          <w:rPr>
            <w:rStyle w:val="Hyperlink"/>
            <w:rFonts w:cs="Arial"/>
          </w:rPr>
          <w:t>employees</w:t>
        </w:r>
        <w:proofErr w:type="gramEnd"/>
      </w:hyperlink>
      <w:r>
        <w:rPr>
          <w:rFonts w:cs="Arial"/>
        </w:rPr>
        <w:t xml:space="preserve"> page</w:t>
      </w:r>
    </w:p>
    <w:p w14:paraId="2A932234" w14:textId="77777777" w:rsidR="00A65BCD" w:rsidRPr="008D5F01" w:rsidRDefault="00A65BCD" w:rsidP="008D5F01">
      <w:pPr>
        <w:pStyle w:val="Heading3"/>
      </w:pPr>
      <w:bookmarkStart w:id="12" w:name="_Toc436918561"/>
      <w:bookmarkStart w:id="13" w:name="_Toc437262254"/>
      <w:bookmarkStart w:id="14" w:name="_Toc6320092"/>
      <w:r w:rsidRPr="008D5F01">
        <w:t>Superannuation Guarantee</w:t>
      </w:r>
      <w:bookmarkEnd w:id="12"/>
      <w:bookmarkEnd w:id="13"/>
      <w:bookmarkEnd w:id="14"/>
    </w:p>
    <w:p w14:paraId="6993F07E" w14:textId="77777777" w:rsidR="00A65BCD" w:rsidRDefault="00A65BCD" w:rsidP="00A65BCD">
      <w:pPr>
        <w:rPr>
          <w:rFonts w:cs="Arial"/>
        </w:rPr>
      </w:pPr>
      <w:r w:rsidRPr="005323C8">
        <w:rPr>
          <w:rFonts w:cs="Arial"/>
        </w:rPr>
        <w:t xml:space="preserve">You are not required to pay the Superannuation Guarantee for employees who perform work of a “private” or “domestic” nature and work </w:t>
      </w:r>
      <w:r>
        <w:rPr>
          <w:rFonts w:cs="Arial"/>
        </w:rPr>
        <w:t xml:space="preserve">for you </w:t>
      </w:r>
      <w:r w:rsidRPr="005323C8">
        <w:rPr>
          <w:rFonts w:cs="Arial"/>
        </w:rPr>
        <w:t>less than 30 hours per week.</w:t>
      </w:r>
    </w:p>
    <w:p w14:paraId="6B7DF62D" w14:textId="77777777" w:rsidR="00A65BCD" w:rsidRDefault="00A65BCD" w:rsidP="00A65BCD">
      <w:pPr>
        <w:rPr>
          <w:rFonts w:cs="Arial"/>
        </w:rPr>
      </w:pPr>
      <w:r w:rsidRPr="00C75B85">
        <w:rPr>
          <w:rFonts w:cs="Arial"/>
        </w:rPr>
        <w:t xml:space="preserve">Work </w:t>
      </w:r>
      <w:proofErr w:type="gramStart"/>
      <w:r w:rsidRPr="00C75B85">
        <w:rPr>
          <w:rFonts w:cs="Arial"/>
        </w:rPr>
        <w:t>is deemed</w:t>
      </w:r>
      <w:proofErr w:type="gramEnd"/>
      <w:r w:rsidRPr="00C75B85">
        <w:rPr>
          <w:rFonts w:cs="Arial"/>
        </w:rPr>
        <w:t xml:space="preserve"> to be of a “private” nature</w:t>
      </w:r>
      <w:r>
        <w:rPr>
          <w:rFonts w:cs="Arial"/>
        </w:rPr>
        <w:t xml:space="preserve"> if it relates to the employer as a private person. This would include if you employed a person to support you outside of your home.</w:t>
      </w:r>
    </w:p>
    <w:p w14:paraId="5A5A0579" w14:textId="77777777" w:rsidR="00A65BCD" w:rsidRDefault="00A65BCD" w:rsidP="00A65BCD">
      <w:pPr>
        <w:rPr>
          <w:rFonts w:cs="Arial"/>
        </w:rPr>
      </w:pPr>
      <w:r>
        <w:rPr>
          <w:rFonts w:cs="Arial"/>
        </w:rPr>
        <w:t xml:space="preserve">Work </w:t>
      </w:r>
      <w:proofErr w:type="gramStart"/>
      <w:r>
        <w:rPr>
          <w:rFonts w:cs="Arial"/>
        </w:rPr>
        <w:t>is deemed</w:t>
      </w:r>
      <w:proofErr w:type="gramEnd"/>
      <w:r>
        <w:rPr>
          <w:rFonts w:cs="Arial"/>
        </w:rPr>
        <w:t xml:space="preserve"> to be of a “domestic” nature if it relates to the employers house, home or family.</w:t>
      </w:r>
    </w:p>
    <w:p w14:paraId="4A90C6CD" w14:textId="77777777" w:rsidR="00A65BCD" w:rsidRDefault="00A65BCD" w:rsidP="00A65BCD">
      <w:pPr>
        <w:rPr>
          <w:rFonts w:cs="Arial"/>
        </w:rPr>
      </w:pPr>
      <w:r w:rsidRPr="0093238A">
        <w:rPr>
          <w:rFonts w:cs="Arial"/>
        </w:rPr>
        <w:t xml:space="preserve">For more </w:t>
      </w:r>
      <w:r>
        <w:rPr>
          <w:rFonts w:cs="Arial"/>
        </w:rPr>
        <w:t xml:space="preserve">information </w:t>
      </w:r>
      <w:r w:rsidRPr="0093238A">
        <w:rPr>
          <w:rFonts w:cs="Arial"/>
        </w:rPr>
        <w:t xml:space="preserve">and to </w:t>
      </w:r>
      <w:r>
        <w:rPr>
          <w:rFonts w:cs="Arial"/>
        </w:rPr>
        <w:t xml:space="preserve">help you understand whether </w:t>
      </w:r>
      <w:r w:rsidRPr="0093238A">
        <w:rPr>
          <w:rFonts w:cs="Arial"/>
        </w:rPr>
        <w:t xml:space="preserve">your </w:t>
      </w:r>
      <w:r>
        <w:rPr>
          <w:rFonts w:cs="Arial"/>
        </w:rPr>
        <w:t xml:space="preserve">support </w:t>
      </w:r>
      <w:r w:rsidRPr="0093238A">
        <w:rPr>
          <w:rFonts w:cs="Arial"/>
        </w:rPr>
        <w:t>worker is an employee or contractor for tax and super</w:t>
      </w:r>
      <w:r>
        <w:rPr>
          <w:rFonts w:cs="Arial"/>
        </w:rPr>
        <w:t xml:space="preserve">annuation </w:t>
      </w:r>
      <w:proofErr w:type="gramStart"/>
      <w:r w:rsidRPr="0093238A">
        <w:rPr>
          <w:rFonts w:cs="Arial"/>
        </w:rPr>
        <w:t>purposes</w:t>
      </w:r>
      <w:r>
        <w:rPr>
          <w:rFonts w:cs="Arial"/>
        </w:rPr>
        <w:t>,</w:t>
      </w:r>
      <w:proofErr w:type="gramEnd"/>
      <w:r w:rsidRPr="0093238A">
        <w:rPr>
          <w:rFonts w:cs="Arial"/>
        </w:rPr>
        <w:t xml:space="preserve"> see the </w:t>
      </w:r>
      <w:hyperlink r:id="rId16" w:history="1">
        <w:r w:rsidRPr="0085335F">
          <w:rPr>
            <w:rStyle w:val="Hyperlink"/>
            <w:rFonts w:cs="Arial"/>
          </w:rPr>
          <w:t>Employee/contractor decision tool</w:t>
        </w:r>
      </w:hyperlink>
      <w:r w:rsidRPr="0093238A">
        <w:rPr>
          <w:rFonts w:cs="Arial"/>
        </w:rPr>
        <w:t xml:space="preserve"> on the </w:t>
      </w:r>
      <w:r>
        <w:rPr>
          <w:rFonts w:cs="Arial"/>
        </w:rPr>
        <w:t xml:space="preserve">ATO </w:t>
      </w:r>
      <w:r w:rsidRPr="0093238A">
        <w:rPr>
          <w:rFonts w:cs="Arial"/>
        </w:rPr>
        <w:t>website</w:t>
      </w:r>
      <w:r>
        <w:rPr>
          <w:rFonts w:cs="Arial"/>
        </w:rPr>
        <w:t>.</w:t>
      </w:r>
    </w:p>
    <w:p w14:paraId="2F278A21" w14:textId="77777777" w:rsidR="00A65BCD" w:rsidRPr="00AB3ADC" w:rsidRDefault="00A65BCD" w:rsidP="00A65BCD">
      <w:pPr>
        <w:rPr>
          <w:rFonts w:cs="Arial"/>
          <w:color w:val="000000"/>
          <w:lang w:val="en"/>
        </w:rPr>
      </w:pPr>
      <w:r w:rsidRPr="00AB3ADC">
        <w:rPr>
          <w:rFonts w:cs="Arial"/>
          <w:color w:val="000000"/>
          <w:lang w:val="en"/>
        </w:rPr>
        <w:lastRenderedPageBreak/>
        <w:t xml:space="preserve">Superannuation Guarantee (SG) is payable for: Employees you pay to do work of a domestic or private nature for more than 30 hours per week. A person is paid to do work of a 'domestic or private nature' if you engage them to perform work relating personally to you (not to a business of yours), or work relating to your home, household affairs or family </w:t>
      </w:r>
      <w:proofErr w:type="spellStart"/>
      <w:r w:rsidRPr="00AB3ADC">
        <w:rPr>
          <w:rFonts w:cs="Arial"/>
          <w:color w:val="000000"/>
          <w:lang w:val="en"/>
        </w:rPr>
        <w:t>organisation</w:t>
      </w:r>
      <w:proofErr w:type="spellEnd"/>
      <w:r w:rsidRPr="00AB3ADC">
        <w:rPr>
          <w:rFonts w:cs="Arial"/>
          <w:color w:val="000000"/>
          <w:lang w:val="en"/>
        </w:rPr>
        <w:t>.</w:t>
      </w:r>
    </w:p>
    <w:p w14:paraId="1AEADDCC" w14:textId="77777777" w:rsidR="00A65BCD" w:rsidRDefault="00A65BCD" w:rsidP="00A65BCD">
      <w:pPr>
        <w:pStyle w:val="ListParagraph"/>
        <w:numPr>
          <w:ilvl w:val="0"/>
          <w:numId w:val="11"/>
        </w:numPr>
        <w:spacing w:before="120" w:after="120" w:line="276" w:lineRule="auto"/>
        <w:rPr>
          <w:rFonts w:eastAsia="Times New Roman" w:cs="Arial"/>
          <w:color w:val="000000"/>
          <w:lang w:val="en" w:eastAsia="en-AU"/>
        </w:rPr>
      </w:pPr>
      <w:r w:rsidRPr="00AB3ADC">
        <w:rPr>
          <w:rFonts w:eastAsia="Times New Roman" w:cs="Arial"/>
          <w:color w:val="000000"/>
          <w:lang w:val="en" w:eastAsia="en-AU"/>
        </w:rPr>
        <w:t xml:space="preserve">For example, you may have an obligation to pay SG for </w:t>
      </w:r>
      <w:proofErr w:type="spellStart"/>
      <w:r w:rsidRPr="00AB3ADC">
        <w:rPr>
          <w:rFonts w:eastAsia="Times New Roman" w:cs="Arial"/>
          <w:color w:val="000000"/>
          <w:lang w:val="en" w:eastAsia="en-AU"/>
        </w:rPr>
        <w:t>carers</w:t>
      </w:r>
      <w:proofErr w:type="spellEnd"/>
      <w:r w:rsidRPr="00AB3ADC">
        <w:rPr>
          <w:rFonts w:eastAsia="Times New Roman" w:cs="Arial"/>
          <w:color w:val="000000"/>
          <w:lang w:val="en" w:eastAsia="en-AU"/>
        </w:rPr>
        <w:t xml:space="preserve"> or other domestic help you employ. Under the NDIS, participants have the option to either self-manage their plan, or have it managed on their behalf by a nominee, registered plan management provider, or the NDIA.</w:t>
      </w:r>
    </w:p>
    <w:p w14:paraId="096E6C5A" w14:textId="77777777" w:rsidR="00A65BCD" w:rsidRPr="00AB3ADC" w:rsidRDefault="00A65BCD" w:rsidP="00A65BCD">
      <w:pPr>
        <w:pStyle w:val="ListParagraph"/>
        <w:numPr>
          <w:ilvl w:val="0"/>
          <w:numId w:val="11"/>
        </w:numPr>
        <w:spacing w:before="120" w:after="120" w:line="276" w:lineRule="auto"/>
        <w:rPr>
          <w:rFonts w:cs="Arial"/>
          <w:color w:val="000000"/>
          <w:lang w:val="en"/>
        </w:rPr>
      </w:pPr>
      <w:r>
        <w:rPr>
          <w:rFonts w:eastAsia="Times New Roman" w:cs="Arial"/>
          <w:color w:val="000000"/>
          <w:lang w:val="en" w:eastAsia="en-AU"/>
        </w:rPr>
        <w:t>Only p</w:t>
      </w:r>
      <w:r w:rsidRPr="00AB3ADC">
        <w:rPr>
          <w:rFonts w:eastAsia="Times New Roman" w:cs="Arial"/>
          <w:color w:val="000000"/>
          <w:lang w:val="en" w:eastAsia="en-AU"/>
        </w:rPr>
        <w:t xml:space="preserve">articipants </w:t>
      </w:r>
      <w:r>
        <w:rPr>
          <w:rFonts w:eastAsia="Times New Roman" w:cs="Arial"/>
          <w:color w:val="000000"/>
          <w:lang w:val="en" w:eastAsia="en-AU"/>
        </w:rPr>
        <w:t xml:space="preserve">(or Nominee/Child Representative) who choose to self-manage </w:t>
      </w:r>
      <w:r w:rsidRPr="00AB3ADC">
        <w:rPr>
          <w:rFonts w:eastAsia="Times New Roman" w:cs="Arial"/>
          <w:color w:val="000000"/>
          <w:lang w:val="en" w:eastAsia="en-AU"/>
        </w:rPr>
        <w:t xml:space="preserve">may use the support funds received under their plan </w:t>
      </w:r>
      <w:proofErr w:type="gramStart"/>
      <w:r w:rsidRPr="00AB3ADC">
        <w:rPr>
          <w:rFonts w:eastAsia="Times New Roman" w:cs="Arial"/>
          <w:color w:val="000000"/>
          <w:lang w:val="en" w:eastAsia="en-AU"/>
        </w:rPr>
        <w:t>to directly employ</w:t>
      </w:r>
      <w:proofErr w:type="gramEnd"/>
      <w:r w:rsidRPr="00AB3ADC">
        <w:rPr>
          <w:rFonts w:eastAsia="Times New Roman" w:cs="Arial"/>
          <w:color w:val="000000"/>
          <w:lang w:val="en" w:eastAsia="en-AU"/>
        </w:rPr>
        <w:t xml:space="preserve"> a </w:t>
      </w:r>
      <w:proofErr w:type="spellStart"/>
      <w:r w:rsidRPr="00AB3ADC">
        <w:rPr>
          <w:rFonts w:eastAsia="Times New Roman" w:cs="Arial"/>
          <w:color w:val="000000"/>
          <w:lang w:val="en" w:eastAsia="en-AU"/>
        </w:rPr>
        <w:t>carer</w:t>
      </w:r>
      <w:proofErr w:type="spellEnd"/>
      <w:r w:rsidRPr="00AB3ADC">
        <w:rPr>
          <w:rFonts w:eastAsia="Times New Roman" w:cs="Arial"/>
          <w:color w:val="000000"/>
          <w:lang w:val="en" w:eastAsia="en-AU"/>
        </w:rPr>
        <w:t xml:space="preserve"> or other domestic help if this service has been approved in their plan. Where you employ a person to perform work of this nature for more than 30 hours per week and pay them $450 or more (before tax) in a calendar month, you may need to make SG payments for them.</w:t>
      </w:r>
    </w:p>
    <w:p w14:paraId="6C3F8126" w14:textId="77777777" w:rsidR="00A65BCD" w:rsidRDefault="00A65BCD" w:rsidP="00A65BCD">
      <w:pPr>
        <w:rPr>
          <w:rFonts w:cs="Arial"/>
        </w:rPr>
      </w:pPr>
      <w:r>
        <w:rPr>
          <w:rFonts w:cs="Arial"/>
        </w:rPr>
        <w:t xml:space="preserve">It is advisable that you use the ATO’s </w:t>
      </w:r>
      <w:hyperlink r:id="rId17" w:history="1">
        <w:r w:rsidRPr="00343029">
          <w:rPr>
            <w:rStyle w:val="Hyperlink"/>
            <w:rFonts w:cs="Arial"/>
          </w:rPr>
          <w:t>Superannuation Guarantee eligibility tool</w:t>
        </w:r>
      </w:hyperlink>
      <w:r>
        <w:rPr>
          <w:rFonts w:cs="Arial"/>
        </w:rPr>
        <w:t xml:space="preserve"> for each of your employees and keep a copy of the decision. </w:t>
      </w:r>
    </w:p>
    <w:p w14:paraId="5B4A8172" w14:textId="77777777" w:rsidR="00A65BCD" w:rsidRDefault="00A65BCD" w:rsidP="00A65BCD">
      <w:pPr>
        <w:rPr>
          <w:rFonts w:cs="Arial"/>
        </w:rPr>
      </w:pPr>
      <w:r>
        <w:rPr>
          <w:rFonts w:cs="Arial"/>
        </w:rPr>
        <w:t xml:space="preserve">Even if you are not legally obliged to pay the superannuation guarantee, you may still choose to do so as an added benefit to your employees. Anecdotal evidence from NDIS participants shows that paying Superannuation Guarantee helps encourage loyalty from employees and </w:t>
      </w:r>
      <w:proofErr w:type="gramStart"/>
      <w:r>
        <w:rPr>
          <w:rFonts w:cs="Arial"/>
        </w:rPr>
        <w:t>is believed</w:t>
      </w:r>
      <w:proofErr w:type="gramEnd"/>
      <w:r>
        <w:rPr>
          <w:rFonts w:cs="Arial"/>
        </w:rPr>
        <w:t xml:space="preserve"> to help reduce employee turnover.</w:t>
      </w:r>
    </w:p>
    <w:p w14:paraId="5454C8F5" w14:textId="77777777" w:rsidR="00A65BCD" w:rsidRDefault="00A65BCD" w:rsidP="00A65BCD">
      <w:pPr>
        <w:rPr>
          <w:rFonts w:cs="Arial"/>
        </w:rPr>
      </w:pPr>
      <w:r w:rsidRPr="00966D2D">
        <w:rPr>
          <w:rFonts w:cs="Arial"/>
        </w:rPr>
        <w:t>Please speak to your accountant</w:t>
      </w:r>
      <w:r>
        <w:rPr>
          <w:rFonts w:cs="Arial"/>
        </w:rPr>
        <w:t xml:space="preserve">, </w:t>
      </w:r>
      <w:r w:rsidRPr="00966D2D">
        <w:rPr>
          <w:rFonts w:cs="Arial"/>
        </w:rPr>
        <w:t>professional business advisor or the Australian Taxation Office</w:t>
      </w:r>
      <w:r>
        <w:rPr>
          <w:rFonts w:cs="Arial"/>
        </w:rPr>
        <w:t xml:space="preserve"> for further advice</w:t>
      </w:r>
      <w:r w:rsidRPr="00966D2D">
        <w:rPr>
          <w:rFonts w:cs="Arial"/>
        </w:rPr>
        <w:t>.</w:t>
      </w:r>
    </w:p>
    <w:p w14:paraId="53AE30F9" w14:textId="77777777" w:rsidR="00A65BCD" w:rsidRPr="008D5F01" w:rsidRDefault="00A65BCD" w:rsidP="008D5F01">
      <w:pPr>
        <w:pStyle w:val="Heading3"/>
      </w:pPr>
      <w:bookmarkStart w:id="15" w:name="_Toc436918562"/>
      <w:bookmarkStart w:id="16" w:name="_Toc437262255"/>
      <w:bookmarkStart w:id="17" w:name="_Toc6320093"/>
      <w:r w:rsidRPr="008D5F01">
        <w:t>Insurance – Workers Compensation</w:t>
      </w:r>
      <w:bookmarkEnd w:id="15"/>
      <w:bookmarkEnd w:id="16"/>
      <w:bookmarkEnd w:id="17"/>
    </w:p>
    <w:p w14:paraId="5C99B5B8" w14:textId="77777777" w:rsidR="00A65BCD" w:rsidRDefault="00A65BCD" w:rsidP="00A65BCD">
      <w:pPr>
        <w:rPr>
          <w:rFonts w:cs="Arial"/>
        </w:rPr>
      </w:pPr>
      <w:r>
        <w:rPr>
          <w:rFonts w:cs="Arial"/>
        </w:rPr>
        <w:t xml:space="preserve">You require a Workers Compensation Insurance Policy to protect your employees. This Policy pays for medical expenses and loss of wages if </w:t>
      </w:r>
      <w:proofErr w:type="gramStart"/>
      <w:r>
        <w:rPr>
          <w:rFonts w:cs="Arial"/>
        </w:rPr>
        <w:t>your employee injures themselves</w:t>
      </w:r>
      <w:proofErr w:type="gramEnd"/>
      <w:r>
        <w:rPr>
          <w:rFonts w:cs="Arial"/>
        </w:rPr>
        <w:t xml:space="preserve"> while working for you.</w:t>
      </w:r>
    </w:p>
    <w:p w14:paraId="0FDD37F4" w14:textId="77777777" w:rsidR="00A65BCD" w:rsidRDefault="00A65BCD" w:rsidP="00A65BCD">
      <w:pPr>
        <w:rPr>
          <w:rFonts w:cs="Arial"/>
        </w:rPr>
      </w:pPr>
      <w:proofErr w:type="spellStart"/>
      <w:r>
        <w:rPr>
          <w:rFonts w:cs="Arial"/>
        </w:rPr>
        <w:t>WorkCover</w:t>
      </w:r>
      <w:proofErr w:type="spellEnd"/>
      <w:r>
        <w:rPr>
          <w:rFonts w:cs="Arial"/>
        </w:rPr>
        <w:t xml:space="preserve"> (NSW, SA, QLD, WA, TAS) and </w:t>
      </w:r>
      <w:proofErr w:type="spellStart"/>
      <w:r>
        <w:rPr>
          <w:rFonts w:cs="Arial"/>
        </w:rPr>
        <w:t>Worksafe</w:t>
      </w:r>
      <w:proofErr w:type="spellEnd"/>
      <w:r>
        <w:rPr>
          <w:rFonts w:cs="Arial"/>
        </w:rPr>
        <w:t xml:space="preserve"> (VIC, NT, ACT) are the authorities who run the workers compensation schemes in each state and insurance policies are only sold by certain, </w:t>
      </w:r>
      <w:proofErr w:type="spellStart"/>
      <w:r>
        <w:rPr>
          <w:rFonts w:cs="Arial"/>
        </w:rPr>
        <w:t>authorised</w:t>
      </w:r>
      <w:proofErr w:type="spellEnd"/>
      <w:r>
        <w:rPr>
          <w:rFonts w:cs="Arial"/>
        </w:rPr>
        <w:t xml:space="preserve"> insurance companies.</w:t>
      </w:r>
    </w:p>
    <w:p w14:paraId="34B83288" w14:textId="77777777" w:rsidR="00A65BCD" w:rsidRDefault="00A65BCD" w:rsidP="00A65BCD">
      <w:pPr>
        <w:rPr>
          <w:rFonts w:cs="Arial"/>
        </w:rPr>
      </w:pPr>
      <w:r>
        <w:rPr>
          <w:rFonts w:cs="Arial"/>
        </w:rPr>
        <w:t xml:space="preserve">Premiums are typically based on the total amount you pay in wages in a </w:t>
      </w:r>
      <w:proofErr w:type="gramStart"/>
      <w:r>
        <w:rPr>
          <w:rFonts w:cs="Arial"/>
        </w:rPr>
        <w:t>12 month</w:t>
      </w:r>
      <w:proofErr w:type="gramEnd"/>
      <w:r>
        <w:rPr>
          <w:rFonts w:cs="Arial"/>
        </w:rPr>
        <w:t xml:space="preserve"> period, and in some jurisdictions, if you pay wages below a certain threshold then you do not need to purchase a policy upfront.</w:t>
      </w:r>
    </w:p>
    <w:p w14:paraId="1977494D" w14:textId="16CF97AA" w:rsidR="00A65BCD" w:rsidRDefault="00A65BCD" w:rsidP="00A65BCD">
      <w:pPr>
        <w:rPr>
          <w:rFonts w:cs="Arial"/>
        </w:rPr>
      </w:pPr>
      <w:r>
        <w:rPr>
          <w:rFonts w:cs="Arial"/>
        </w:rPr>
        <w:t xml:space="preserve">As the obligations are slightly different for each state, you should talk to your local </w:t>
      </w:r>
      <w:proofErr w:type="spellStart"/>
      <w:r>
        <w:rPr>
          <w:rFonts w:cs="Arial"/>
        </w:rPr>
        <w:t>WorkCover</w:t>
      </w:r>
      <w:proofErr w:type="spellEnd"/>
      <w:r>
        <w:rPr>
          <w:rFonts w:cs="Arial"/>
        </w:rPr>
        <w:t xml:space="preserve"> or </w:t>
      </w:r>
      <w:proofErr w:type="spellStart"/>
      <w:r>
        <w:rPr>
          <w:rFonts w:cs="Arial"/>
        </w:rPr>
        <w:t>Worksafe</w:t>
      </w:r>
      <w:proofErr w:type="spellEnd"/>
      <w:r>
        <w:rPr>
          <w:rFonts w:cs="Arial"/>
        </w:rPr>
        <w:t xml:space="preserve"> authority, or a business advisor, accountant or lawyer. Please refer to the relevant contact details below for the </w:t>
      </w:r>
      <w:proofErr w:type="spellStart"/>
      <w:r>
        <w:rPr>
          <w:rFonts w:cs="Arial"/>
        </w:rPr>
        <w:t>WorkCover</w:t>
      </w:r>
      <w:proofErr w:type="spellEnd"/>
      <w:r>
        <w:rPr>
          <w:rFonts w:cs="Arial"/>
        </w:rPr>
        <w:t xml:space="preserve"> or </w:t>
      </w:r>
      <w:proofErr w:type="spellStart"/>
      <w:r>
        <w:rPr>
          <w:rFonts w:cs="Arial"/>
        </w:rPr>
        <w:t>Worksafe</w:t>
      </w:r>
      <w:proofErr w:type="spellEnd"/>
      <w:r>
        <w:rPr>
          <w:rFonts w:cs="Arial"/>
        </w:rPr>
        <w:t xml:space="preserve"> authority in your state/territory (see below).</w:t>
      </w:r>
    </w:p>
    <w:p w14:paraId="34FA13A0" w14:textId="0D383539" w:rsidR="00A65BCD" w:rsidRDefault="00A65BCD" w:rsidP="00A65BCD">
      <w:pPr>
        <w:rPr>
          <w:rFonts w:cs="Arial"/>
        </w:rPr>
      </w:pPr>
    </w:p>
    <w:p w14:paraId="05A80625" w14:textId="77777777" w:rsidR="00A65BCD" w:rsidRPr="007C2C71" w:rsidRDefault="00A65BCD" w:rsidP="00A65BCD">
      <w:pPr>
        <w:rPr>
          <w:b/>
        </w:rPr>
      </w:pPr>
      <w:r w:rsidRPr="007C2C71">
        <w:rPr>
          <w:b/>
        </w:rPr>
        <w:t xml:space="preserve">Table 1: Workers Compensation </w:t>
      </w:r>
      <w:r>
        <w:rPr>
          <w:b/>
        </w:rPr>
        <w:t>Insurance c</w:t>
      </w:r>
      <w:r w:rsidRPr="007C2C71">
        <w:rPr>
          <w:b/>
        </w:rPr>
        <w:t xml:space="preserve">ontact </w:t>
      </w:r>
      <w:r>
        <w:rPr>
          <w:b/>
        </w:rPr>
        <w:t>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able provides Workers Compensation Contact List for jurisdictions&#10;&#10;ACT Worksafe ACT (02) 6207 3000&#10; worksafe@act.gov.au&#10;&#10;NSW Workcover Authority of New South Wales &#10;13 10 50  http://www.workcover.nsw.gov.au/Pages/default.aspx&#10;&#10;NT NT Worksafe 1800 250 713&#10; http://www.worksafe.nt.gov.au/home.aspx&#10;&#10;QLD WorkCover QLD 1300 362 128&#10; http://www.workcoverqld.com.au/&#10;&#10;SA&#10; Workcover SA 13 18 55&#10; http://www.workcover.com/&#10;&#10;TAS Workcover Tasmania&#10; 1300 366 322&#10; http://www.workcover.tas.gov.au/&#10;&#10;VIC Victorian Workcover Authority 1800 136 089&#10; &#10;http://www.vwa.vic.gov.au/ &#10;&#10;WA Workcover WA  1300 794 744&#10; http://www.workcover.wa.gov.au/Default.htm&#10;&#10;"/>
      </w:tblPr>
      <w:tblGrid>
        <w:gridCol w:w="1526"/>
        <w:gridCol w:w="1701"/>
        <w:gridCol w:w="1843"/>
        <w:gridCol w:w="4216"/>
      </w:tblGrid>
      <w:tr w:rsidR="00A65BCD" w:rsidRPr="0056658A" w14:paraId="41319A31" w14:textId="77777777" w:rsidTr="000E3BC0">
        <w:trPr>
          <w:tblHeader/>
        </w:trPr>
        <w:tc>
          <w:tcPr>
            <w:tcW w:w="1526" w:type="dxa"/>
          </w:tcPr>
          <w:p w14:paraId="1A006042" w14:textId="77777777" w:rsidR="00A65BCD" w:rsidRPr="0056658A" w:rsidRDefault="00A65BCD" w:rsidP="000E3BC0">
            <w:pPr>
              <w:rPr>
                <w:rFonts w:cs="Arial"/>
                <w:b/>
                <w:szCs w:val="22"/>
              </w:rPr>
            </w:pPr>
            <w:r w:rsidRPr="0056658A">
              <w:rPr>
                <w:rFonts w:cs="Arial"/>
                <w:b/>
                <w:szCs w:val="22"/>
              </w:rPr>
              <w:lastRenderedPageBreak/>
              <w:t>State or territory</w:t>
            </w:r>
          </w:p>
        </w:tc>
        <w:tc>
          <w:tcPr>
            <w:tcW w:w="1701" w:type="dxa"/>
          </w:tcPr>
          <w:p w14:paraId="1B797AE7" w14:textId="77777777" w:rsidR="00A65BCD" w:rsidRPr="0056658A" w:rsidRDefault="00A65BCD" w:rsidP="000E3BC0">
            <w:pPr>
              <w:rPr>
                <w:rFonts w:cs="Arial"/>
                <w:b/>
                <w:szCs w:val="22"/>
              </w:rPr>
            </w:pPr>
            <w:r w:rsidRPr="0056658A">
              <w:rPr>
                <w:rFonts w:cs="Arial"/>
                <w:b/>
                <w:szCs w:val="22"/>
              </w:rPr>
              <w:t xml:space="preserve">Name of </w:t>
            </w:r>
            <w:proofErr w:type="spellStart"/>
            <w:r w:rsidRPr="0056658A">
              <w:rPr>
                <w:rFonts w:cs="Arial"/>
                <w:b/>
                <w:szCs w:val="22"/>
              </w:rPr>
              <w:t>organisation</w:t>
            </w:r>
            <w:proofErr w:type="spellEnd"/>
            <w:r w:rsidRPr="0056658A">
              <w:rPr>
                <w:rFonts w:cs="Arial"/>
                <w:b/>
                <w:szCs w:val="22"/>
              </w:rPr>
              <w:t xml:space="preserve"> </w:t>
            </w:r>
          </w:p>
        </w:tc>
        <w:tc>
          <w:tcPr>
            <w:tcW w:w="1843" w:type="dxa"/>
          </w:tcPr>
          <w:p w14:paraId="1E6CA8DE" w14:textId="77777777" w:rsidR="00A65BCD" w:rsidRPr="0056658A" w:rsidRDefault="00A65BCD" w:rsidP="000E3BC0">
            <w:pPr>
              <w:rPr>
                <w:rFonts w:cs="Arial"/>
                <w:b/>
                <w:szCs w:val="22"/>
              </w:rPr>
            </w:pPr>
            <w:r w:rsidRPr="0056658A">
              <w:rPr>
                <w:rFonts w:cs="Arial"/>
                <w:b/>
                <w:szCs w:val="22"/>
              </w:rPr>
              <w:t>Telephone number</w:t>
            </w:r>
          </w:p>
        </w:tc>
        <w:tc>
          <w:tcPr>
            <w:tcW w:w="4216" w:type="dxa"/>
          </w:tcPr>
          <w:p w14:paraId="499701EC" w14:textId="77777777" w:rsidR="00A65BCD" w:rsidRPr="0056658A" w:rsidRDefault="00A65BCD" w:rsidP="000E3BC0">
            <w:pPr>
              <w:rPr>
                <w:rFonts w:cs="Arial"/>
                <w:b/>
                <w:szCs w:val="22"/>
              </w:rPr>
            </w:pPr>
            <w:r w:rsidRPr="0056658A">
              <w:rPr>
                <w:rFonts w:cs="Arial"/>
                <w:b/>
                <w:szCs w:val="22"/>
              </w:rPr>
              <w:t>Website</w:t>
            </w:r>
          </w:p>
        </w:tc>
      </w:tr>
      <w:tr w:rsidR="00A65BCD" w:rsidRPr="0056658A" w14:paraId="263E0F14" w14:textId="77777777" w:rsidTr="000E3BC0">
        <w:tc>
          <w:tcPr>
            <w:tcW w:w="1526" w:type="dxa"/>
          </w:tcPr>
          <w:p w14:paraId="26F53360" w14:textId="77777777" w:rsidR="00A65BCD" w:rsidRPr="0056658A" w:rsidRDefault="00A65BCD" w:rsidP="000E3BC0">
            <w:pPr>
              <w:rPr>
                <w:rFonts w:cs="Arial"/>
                <w:szCs w:val="22"/>
              </w:rPr>
            </w:pPr>
            <w:r w:rsidRPr="0056658A">
              <w:rPr>
                <w:rFonts w:cs="Arial"/>
                <w:szCs w:val="22"/>
              </w:rPr>
              <w:t>ACT</w:t>
            </w:r>
          </w:p>
        </w:tc>
        <w:tc>
          <w:tcPr>
            <w:tcW w:w="1701" w:type="dxa"/>
          </w:tcPr>
          <w:p w14:paraId="27C0C118" w14:textId="77777777" w:rsidR="00A65BCD" w:rsidRPr="0056658A" w:rsidRDefault="00A65BCD" w:rsidP="000E3BC0">
            <w:pPr>
              <w:rPr>
                <w:rFonts w:cs="Arial"/>
                <w:szCs w:val="22"/>
              </w:rPr>
            </w:pPr>
            <w:proofErr w:type="spellStart"/>
            <w:r w:rsidRPr="0056658A">
              <w:rPr>
                <w:rFonts w:cs="Arial"/>
                <w:szCs w:val="22"/>
              </w:rPr>
              <w:t>Worksafe</w:t>
            </w:r>
            <w:proofErr w:type="spellEnd"/>
            <w:r w:rsidRPr="0056658A">
              <w:rPr>
                <w:rFonts w:cs="Arial"/>
                <w:szCs w:val="22"/>
              </w:rPr>
              <w:t xml:space="preserve"> ACT</w:t>
            </w:r>
          </w:p>
        </w:tc>
        <w:tc>
          <w:tcPr>
            <w:tcW w:w="1843" w:type="dxa"/>
          </w:tcPr>
          <w:p w14:paraId="28BC79AE" w14:textId="77777777" w:rsidR="00A65BCD" w:rsidRPr="0056658A" w:rsidRDefault="00A65BCD" w:rsidP="000E3BC0">
            <w:pPr>
              <w:rPr>
                <w:rFonts w:cs="Arial"/>
                <w:szCs w:val="22"/>
              </w:rPr>
            </w:pPr>
            <w:r w:rsidRPr="0056658A">
              <w:rPr>
                <w:rFonts w:cs="Arial"/>
                <w:szCs w:val="22"/>
              </w:rPr>
              <w:t>(02) 6207 3000</w:t>
            </w:r>
          </w:p>
        </w:tc>
        <w:tc>
          <w:tcPr>
            <w:tcW w:w="4216" w:type="dxa"/>
          </w:tcPr>
          <w:p w14:paraId="6194D862" w14:textId="77777777" w:rsidR="00A65BCD" w:rsidRPr="0056658A" w:rsidRDefault="00936A2D" w:rsidP="000E3BC0">
            <w:pPr>
              <w:pStyle w:val="NormalWeb"/>
              <w:rPr>
                <w:rStyle w:val="Hyperlink"/>
                <w:rFonts w:eastAsiaTheme="minorHAnsi" w:cs="Arial"/>
                <w:szCs w:val="22"/>
                <w:lang w:eastAsia="en-US"/>
              </w:rPr>
            </w:pPr>
            <w:hyperlink r:id="rId18" w:history="1">
              <w:r w:rsidR="00A65BCD" w:rsidRPr="0056658A">
                <w:rPr>
                  <w:rStyle w:val="Hyperlink"/>
                  <w:rFonts w:eastAsiaTheme="minorHAnsi" w:cs="Arial"/>
                  <w:szCs w:val="22"/>
                  <w:lang w:eastAsia="en-US"/>
                </w:rPr>
                <w:t>Email WorkSafe ACT: worksafe@act.gov.au</w:t>
              </w:r>
            </w:hyperlink>
          </w:p>
        </w:tc>
      </w:tr>
      <w:tr w:rsidR="00A65BCD" w:rsidRPr="0056658A" w14:paraId="7253D796" w14:textId="77777777" w:rsidTr="000E3BC0">
        <w:tc>
          <w:tcPr>
            <w:tcW w:w="1526" w:type="dxa"/>
          </w:tcPr>
          <w:p w14:paraId="35D54630" w14:textId="77777777" w:rsidR="00A65BCD" w:rsidRPr="0056658A" w:rsidRDefault="00A65BCD" w:rsidP="000E3BC0">
            <w:pPr>
              <w:rPr>
                <w:rFonts w:cs="Arial"/>
                <w:szCs w:val="22"/>
              </w:rPr>
            </w:pPr>
            <w:r w:rsidRPr="0056658A">
              <w:rPr>
                <w:rFonts w:cs="Arial"/>
                <w:iCs/>
                <w:smallCaps/>
                <w:szCs w:val="22"/>
              </w:rPr>
              <w:t>NSW</w:t>
            </w:r>
          </w:p>
        </w:tc>
        <w:tc>
          <w:tcPr>
            <w:tcW w:w="1701" w:type="dxa"/>
          </w:tcPr>
          <w:p w14:paraId="51F263B2" w14:textId="77777777" w:rsidR="00A65BCD" w:rsidRPr="0056658A" w:rsidRDefault="00A65BCD" w:rsidP="000E3BC0">
            <w:pPr>
              <w:rPr>
                <w:rFonts w:cs="Arial"/>
                <w:szCs w:val="22"/>
              </w:rPr>
            </w:pPr>
            <w:proofErr w:type="spellStart"/>
            <w:r w:rsidRPr="0056658A">
              <w:rPr>
                <w:rFonts w:cs="Arial"/>
                <w:szCs w:val="22"/>
              </w:rPr>
              <w:t>WorkCover</w:t>
            </w:r>
            <w:proofErr w:type="spellEnd"/>
            <w:r w:rsidRPr="0056658A">
              <w:rPr>
                <w:rFonts w:cs="Arial"/>
                <w:szCs w:val="22"/>
              </w:rPr>
              <w:t xml:space="preserve"> Authority of New South Wales</w:t>
            </w:r>
          </w:p>
        </w:tc>
        <w:tc>
          <w:tcPr>
            <w:tcW w:w="1843" w:type="dxa"/>
          </w:tcPr>
          <w:p w14:paraId="5AE78FB6" w14:textId="77777777" w:rsidR="00A65BCD" w:rsidRPr="0056658A" w:rsidRDefault="00A65BCD" w:rsidP="000E3BC0">
            <w:pPr>
              <w:rPr>
                <w:rFonts w:cs="Arial"/>
                <w:szCs w:val="22"/>
              </w:rPr>
            </w:pPr>
            <w:r w:rsidRPr="0056658A">
              <w:rPr>
                <w:rFonts w:cs="Arial"/>
                <w:szCs w:val="22"/>
              </w:rPr>
              <w:t xml:space="preserve">13 10 50 </w:t>
            </w:r>
          </w:p>
        </w:tc>
        <w:tc>
          <w:tcPr>
            <w:tcW w:w="4216" w:type="dxa"/>
          </w:tcPr>
          <w:p w14:paraId="0081101D" w14:textId="77777777" w:rsidR="00A65BCD" w:rsidRPr="0056658A" w:rsidRDefault="00936A2D" w:rsidP="000E3BC0">
            <w:pPr>
              <w:rPr>
                <w:rFonts w:cs="Arial"/>
                <w:szCs w:val="22"/>
              </w:rPr>
            </w:pPr>
            <w:hyperlink w:history="1">
              <w:r w:rsidR="00A65BCD" w:rsidRPr="0056658A">
                <w:rPr>
                  <w:rStyle w:val="Hyperlink"/>
                  <w:rFonts w:cs="Arial"/>
                  <w:szCs w:val="22"/>
                </w:rPr>
                <w:t>WorkCover NSW website: www.workcover.nsw.gov.au/Pages/default.aspx</w:t>
              </w:r>
            </w:hyperlink>
          </w:p>
        </w:tc>
      </w:tr>
      <w:tr w:rsidR="00A65BCD" w:rsidRPr="0056658A" w14:paraId="673DFBBB" w14:textId="77777777" w:rsidTr="000E3BC0">
        <w:tc>
          <w:tcPr>
            <w:tcW w:w="1526" w:type="dxa"/>
          </w:tcPr>
          <w:p w14:paraId="15829865" w14:textId="77777777" w:rsidR="00A65BCD" w:rsidRPr="0056658A" w:rsidRDefault="00A65BCD" w:rsidP="000E3BC0">
            <w:pPr>
              <w:rPr>
                <w:rFonts w:cs="Arial"/>
                <w:szCs w:val="22"/>
              </w:rPr>
            </w:pPr>
            <w:r w:rsidRPr="0056658A">
              <w:rPr>
                <w:rFonts w:cs="Arial"/>
                <w:iCs/>
                <w:smallCaps/>
                <w:szCs w:val="22"/>
              </w:rPr>
              <w:t>NT</w:t>
            </w:r>
          </w:p>
        </w:tc>
        <w:tc>
          <w:tcPr>
            <w:tcW w:w="1701" w:type="dxa"/>
          </w:tcPr>
          <w:p w14:paraId="4E1D264B" w14:textId="77777777" w:rsidR="00A65BCD" w:rsidRPr="0056658A" w:rsidRDefault="00A65BCD" w:rsidP="000E3BC0">
            <w:pPr>
              <w:rPr>
                <w:rFonts w:cs="Arial"/>
                <w:szCs w:val="22"/>
              </w:rPr>
            </w:pPr>
            <w:r w:rsidRPr="0056658A">
              <w:rPr>
                <w:rFonts w:cs="Arial"/>
                <w:szCs w:val="22"/>
              </w:rPr>
              <w:t xml:space="preserve">NT </w:t>
            </w:r>
            <w:proofErr w:type="spellStart"/>
            <w:r w:rsidRPr="0056658A">
              <w:rPr>
                <w:rFonts w:cs="Arial"/>
                <w:szCs w:val="22"/>
              </w:rPr>
              <w:t>Worksafe</w:t>
            </w:r>
            <w:proofErr w:type="spellEnd"/>
          </w:p>
        </w:tc>
        <w:tc>
          <w:tcPr>
            <w:tcW w:w="1843" w:type="dxa"/>
          </w:tcPr>
          <w:p w14:paraId="4F52EFA6" w14:textId="77777777" w:rsidR="00A65BCD" w:rsidRPr="0056658A" w:rsidRDefault="00A65BCD" w:rsidP="000E3BC0">
            <w:pPr>
              <w:rPr>
                <w:rFonts w:cs="Arial"/>
                <w:szCs w:val="22"/>
              </w:rPr>
            </w:pPr>
            <w:r w:rsidRPr="0056658A">
              <w:rPr>
                <w:rFonts w:cs="Arial"/>
                <w:szCs w:val="22"/>
              </w:rPr>
              <w:t>1800 250 713</w:t>
            </w:r>
          </w:p>
        </w:tc>
        <w:tc>
          <w:tcPr>
            <w:tcW w:w="4216" w:type="dxa"/>
          </w:tcPr>
          <w:p w14:paraId="3BC09C6E" w14:textId="77777777" w:rsidR="00A65BCD" w:rsidRPr="0056658A" w:rsidRDefault="00936A2D" w:rsidP="000E3BC0">
            <w:pPr>
              <w:rPr>
                <w:rFonts w:cs="Arial"/>
                <w:i/>
                <w:iCs/>
                <w:smallCaps/>
                <w:szCs w:val="22"/>
              </w:rPr>
            </w:pPr>
            <w:hyperlink w:history="1">
              <w:r w:rsidR="00A65BCD" w:rsidRPr="0056658A">
                <w:rPr>
                  <w:rStyle w:val="Hyperlink"/>
                  <w:rFonts w:cs="Arial"/>
                  <w:szCs w:val="22"/>
                </w:rPr>
                <w:t>NT WorkSafe website: www.worksafe.nt.gov.au/home.aspx</w:t>
              </w:r>
            </w:hyperlink>
          </w:p>
        </w:tc>
      </w:tr>
      <w:tr w:rsidR="00A65BCD" w:rsidRPr="0056658A" w14:paraId="5911005E" w14:textId="77777777" w:rsidTr="000E3BC0">
        <w:tc>
          <w:tcPr>
            <w:tcW w:w="1526" w:type="dxa"/>
          </w:tcPr>
          <w:p w14:paraId="4FEF119F" w14:textId="77777777" w:rsidR="00A65BCD" w:rsidRPr="0056658A" w:rsidRDefault="00A65BCD" w:rsidP="000E3BC0">
            <w:pPr>
              <w:rPr>
                <w:rFonts w:cs="Arial"/>
                <w:szCs w:val="22"/>
              </w:rPr>
            </w:pPr>
            <w:r w:rsidRPr="0056658A">
              <w:rPr>
                <w:rFonts w:cs="Arial"/>
                <w:iCs/>
                <w:smallCaps/>
                <w:szCs w:val="22"/>
              </w:rPr>
              <w:t>QLD</w:t>
            </w:r>
          </w:p>
        </w:tc>
        <w:tc>
          <w:tcPr>
            <w:tcW w:w="1701" w:type="dxa"/>
          </w:tcPr>
          <w:p w14:paraId="2183CEB0" w14:textId="77777777" w:rsidR="00A65BCD" w:rsidRPr="0056658A" w:rsidRDefault="00A65BCD" w:rsidP="000E3BC0">
            <w:pPr>
              <w:rPr>
                <w:rFonts w:cs="Arial"/>
                <w:szCs w:val="22"/>
              </w:rPr>
            </w:pPr>
            <w:proofErr w:type="spellStart"/>
            <w:r w:rsidRPr="0056658A">
              <w:rPr>
                <w:rFonts w:cs="Arial"/>
                <w:szCs w:val="22"/>
              </w:rPr>
              <w:t>WorkCover</w:t>
            </w:r>
            <w:proofErr w:type="spellEnd"/>
            <w:r w:rsidRPr="0056658A">
              <w:rPr>
                <w:rFonts w:cs="Arial"/>
                <w:szCs w:val="22"/>
              </w:rPr>
              <w:t xml:space="preserve"> QLD</w:t>
            </w:r>
          </w:p>
        </w:tc>
        <w:tc>
          <w:tcPr>
            <w:tcW w:w="1843" w:type="dxa"/>
          </w:tcPr>
          <w:p w14:paraId="589D0C2E" w14:textId="77777777" w:rsidR="00A65BCD" w:rsidRPr="0056658A" w:rsidRDefault="00A65BCD" w:rsidP="000E3BC0">
            <w:pPr>
              <w:rPr>
                <w:rFonts w:cs="Arial"/>
                <w:szCs w:val="22"/>
              </w:rPr>
            </w:pPr>
            <w:r w:rsidRPr="0056658A">
              <w:rPr>
                <w:rFonts w:cs="Arial"/>
                <w:szCs w:val="22"/>
              </w:rPr>
              <w:t>1300 362 128</w:t>
            </w:r>
          </w:p>
        </w:tc>
        <w:tc>
          <w:tcPr>
            <w:tcW w:w="4216" w:type="dxa"/>
          </w:tcPr>
          <w:p w14:paraId="1BE91D2D" w14:textId="77777777" w:rsidR="00A65BCD" w:rsidRPr="0056658A" w:rsidRDefault="00936A2D" w:rsidP="000E3BC0">
            <w:pPr>
              <w:rPr>
                <w:rFonts w:cs="Arial"/>
                <w:i/>
                <w:iCs/>
                <w:smallCaps/>
                <w:szCs w:val="22"/>
              </w:rPr>
            </w:pPr>
            <w:hyperlink w:history="1">
              <w:r w:rsidR="00A65BCD" w:rsidRPr="0056658A">
                <w:rPr>
                  <w:rStyle w:val="Hyperlink"/>
                  <w:rFonts w:cs="Arial"/>
                  <w:szCs w:val="22"/>
                </w:rPr>
                <w:t>WorkCover Queensland website: www.workcoverqld.com.au</w:t>
              </w:r>
            </w:hyperlink>
          </w:p>
        </w:tc>
      </w:tr>
      <w:tr w:rsidR="00A65BCD" w:rsidRPr="0056658A" w14:paraId="3489BF42" w14:textId="77777777" w:rsidTr="000E3BC0">
        <w:tc>
          <w:tcPr>
            <w:tcW w:w="1526" w:type="dxa"/>
          </w:tcPr>
          <w:p w14:paraId="7C47F8C0" w14:textId="77777777" w:rsidR="00A65BCD" w:rsidRPr="0056658A" w:rsidRDefault="00A65BCD" w:rsidP="000E3BC0">
            <w:pPr>
              <w:rPr>
                <w:rFonts w:cs="Arial"/>
                <w:szCs w:val="22"/>
              </w:rPr>
            </w:pPr>
            <w:r w:rsidRPr="0056658A">
              <w:rPr>
                <w:rFonts w:cs="Arial"/>
                <w:iCs/>
                <w:smallCaps/>
                <w:szCs w:val="22"/>
              </w:rPr>
              <w:t>SA</w:t>
            </w:r>
          </w:p>
        </w:tc>
        <w:tc>
          <w:tcPr>
            <w:tcW w:w="1701" w:type="dxa"/>
          </w:tcPr>
          <w:p w14:paraId="701EDF73" w14:textId="77777777" w:rsidR="00A65BCD" w:rsidRPr="0056658A" w:rsidRDefault="00A65BCD" w:rsidP="000E3BC0">
            <w:pPr>
              <w:rPr>
                <w:rFonts w:cs="Arial"/>
                <w:szCs w:val="22"/>
              </w:rPr>
            </w:pPr>
            <w:proofErr w:type="spellStart"/>
            <w:r w:rsidRPr="0056658A">
              <w:rPr>
                <w:rFonts w:cs="Arial"/>
                <w:szCs w:val="22"/>
              </w:rPr>
              <w:t>WorkCover</w:t>
            </w:r>
            <w:proofErr w:type="spellEnd"/>
            <w:r w:rsidRPr="0056658A">
              <w:rPr>
                <w:rFonts w:cs="Arial"/>
                <w:szCs w:val="22"/>
              </w:rPr>
              <w:t xml:space="preserve"> SA</w:t>
            </w:r>
          </w:p>
        </w:tc>
        <w:tc>
          <w:tcPr>
            <w:tcW w:w="1843" w:type="dxa"/>
          </w:tcPr>
          <w:p w14:paraId="6B6F28CC" w14:textId="77777777" w:rsidR="00A65BCD" w:rsidRPr="0056658A" w:rsidRDefault="00A65BCD" w:rsidP="000E3BC0">
            <w:pPr>
              <w:rPr>
                <w:rFonts w:cs="Arial"/>
                <w:szCs w:val="22"/>
              </w:rPr>
            </w:pPr>
            <w:r w:rsidRPr="0056658A">
              <w:rPr>
                <w:rFonts w:cs="Arial"/>
                <w:szCs w:val="22"/>
              </w:rPr>
              <w:t>13 18 55</w:t>
            </w:r>
          </w:p>
        </w:tc>
        <w:tc>
          <w:tcPr>
            <w:tcW w:w="4216" w:type="dxa"/>
          </w:tcPr>
          <w:p w14:paraId="227D1B37" w14:textId="77777777" w:rsidR="00A65BCD" w:rsidRPr="0056658A" w:rsidRDefault="00936A2D" w:rsidP="000E3BC0">
            <w:pPr>
              <w:rPr>
                <w:rFonts w:cs="Arial"/>
                <w:i/>
                <w:iCs/>
                <w:smallCaps/>
                <w:szCs w:val="22"/>
              </w:rPr>
            </w:pPr>
            <w:hyperlink r:id="rId19" w:history="1">
              <w:r w:rsidR="00A65BCD" w:rsidRPr="0056658A">
                <w:rPr>
                  <w:rStyle w:val="Hyperlink"/>
                  <w:rFonts w:cs="Arial"/>
                  <w:szCs w:val="22"/>
                </w:rPr>
                <w:t>Return to Work SA website: www.rtwsa.com</w:t>
              </w:r>
            </w:hyperlink>
          </w:p>
        </w:tc>
      </w:tr>
      <w:tr w:rsidR="00A65BCD" w:rsidRPr="0056658A" w14:paraId="285ADED2" w14:textId="77777777" w:rsidTr="000E3BC0">
        <w:tc>
          <w:tcPr>
            <w:tcW w:w="1526" w:type="dxa"/>
          </w:tcPr>
          <w:p w14:paraId="237B1C3F" w14:textId="77777777" w:rsidR="00A65BCD" w:rsidRPr="0056658A" w:rsidRDefault="00A65BCD" w:rsidP="000E3BC0">
            <w:pPr>
              <w:rPr>
                <w:rFonts w:cs="Arial"/>
                <w:szCs w:val="22"/>
              </w:rPr>
            </w:pPr>
            <w:r w:rsidRPr="0056658A">
              <w:rPr>
                <w:rFonts w:cs="Arial"/>
                <w:iCs/>
                <w:smallCaps/>
                <w:szCs w:val="22"/>
              </w:rPr>
              <w:t>TAS</w:t>
            </w:r>
          </w:p>
        </w:tc>
        <w:tc>
          <w:tcPr>
            <w:tcW w:w="1701" w:type="dxa"/>
          </w:tcPr>
          <w:p w14:paraId="44F76B7D" w14:textId="77777777" w:rsidR="00A65BCD" w:rsidRPr="0056658A" w:rsidRDefault="00A65BCD" w:rsidP="000E3BC0">
            <w:pPr>
              <w:rPr>
                <w:rFonts w:cs="Arial"/>
                <w:szCs w:val="22"/>
              </w:rPr>
            </w:pPr>
            <w:proofErr w:type="spellStart"/>
            <w:r w:rsidRPr="0056658A">
              <w:rPr>
                <w:rFonts w:cs="Arial"/>
                <w:szCs w:val="22"/>
              </w:rPr>
              <w:t>WorkCover</w:t>
            </w:r>
            <w:proofErr w:type="spellEnd"/>
            <w:r w:rsidRPr="0056658A">
              <w:rPr>
                <w:rFonts w:cs="Arial"/>
                <w:szCs w:val="22"/>
              </w:rPr>
              <w:t xml:space="preserve"> Tasmania</w:t>
            </w:r>
          </w:p>
        </w:tc>
        <w:tc>
          <w:tcPr>
            <w:tcW w:w="1843" w:type="dxa"/>
          </w:tcPr>
          <w:p w14:paraId="62E362A4" w14:textId="77777777" w:rsidR="00A65BCD" w:rsidRPr="0056658A" w:rsidRDefault="00A65BCD" w:rsidP="000E3BC0">
            <w:pPr>
              <w:rPr>
                <w:rFonts w:cs="Arial"/>
                <w:szCs w:val="22"/>
              </w:rPr>
            </w:pPr>
            <w:r w:rsidRPr="0056658A">
              <w:rPr>
                <w:rFonts w:cs="Arial"/>
                <w:szCs w:val="22"/>
              </w:rPr>
              <w:t>1300 366 322</w:t>
            </w:r>
          </w:p>
        </w:tc>
        <w:tc>
          <w:tcPr>
            <w:tcW w:w="4216" w:type="dxa"/>
          </w:tcPr>
          <w:p w14:paraId="484C0B50" w14:textId="77777777" w:rsidR="00A65BCD" w:rsidRPr="0056658A" w:rsidRDefault="00936A2D" w:rsidP="000E3BC0">
            <w:pPr>
              <w:rPr>
                <w:rFonts w:cs="Arial"/>
                <w:i/>
                <w:iCs/>
                <w:smallCaps/>
                <w:szCs w:val="22"/>
              </w:rPr>
            </w:pPr>
            <w:hyperlink w:history="1">
              <w:r w:rsidR="00A65BCD" w:rsidRPr="0056658A">
                <w:rPr>
                  <w:rStyle w:val="Hyperlink"/>
                  <w:rFonts w:cs="Arial"/>
                  <w:szCs w:val="22"/>
                </w:rPr>
                <w:t>WorkCover Tasmania website: www.workcover.tas.gov.au</w:t>
              </w:r>
            </w:hyperlink>
          </w:p>
        </w:tc>
      </w:tr>
      <w:tr w:rsidR="00A65BCD" w:rsidRPr="0056658A" w14:paraId="20179999" w14:textId="77777777" w:rsidTr="000E3BC0">
        <w:tc>
          <w:tcPr>
            <w:tcW w:w="1526" w:type="dxa"/>
          </w:tcPr>
          <w:p w14:paraId="4122E133" w14:textId="77777777" w:rsidR="00A65BCD" w:rsidRPr="0056658A" w:rsidRDefault="00A65BCD" w:rsidP="000E3BC0">
            <w:pPr>
              <w:rPr>
                <w:rFonts w:cs="Arial"/>
                <w:szCs w:val="22"/>
              </w:rPr>
            </w:pPr>
            <w:r w:rsidRPr="0056658A">
              <w:rPr>
                <w:rFonts w:cs="Arial"/>
                <w:iCs/>
                <w:smallCaps/>
                <w:szCs w:val="22"/>
              </w:rPr>
              <w:t>VIC</w:t>
            </w:r>
          </w:p>
        </w:tc>
        <w:tc>
          <w:tcPr>
            <w:tcW w:w="1701" w:type="dxa"/>
          </w:tcPr>
          <w:p w14:paraId="7226433B" w14:textId="77777777" w:rsidR="00A65BCD" w:rsidRPr="0056658A" w:rsidRDefault="00A65BCD" w:rsidP="000E3BC0">
            <w:pPr>
              <w:rPr>
                <w:rFonts w:cs="Arial"/>
                <w:szCs w:val="22"/>
              </w:rPr>
            </w:pPr>
            <w:r w:rsidRPr="0056658A">
              <w:rPr>
                <w:rFonts w:cs="Arial"/>
                <w:szCs w:val="22"/>
              </w:rPr>
              <w:t xml:space="preserve">Victorian </w:t>
            </w:r>
            <w:proofErr w:type="spellStart"/>
            <w:r w:rsidRPr="0056658A">
              <w:rPr>
                <w:rFonts w:cs="Arial"/>
                <w:szCs w:val="22"/>
              </w:rPr>
              <w:t>WorkCover</w:t>
            </w:r>
            <w:proofErr w:type="spellEnd"/>
            <w:r w:rsidRPr="0056658A">
              <w:rPr>
                <w:rFonts w:cs="Arial"/>
                <w:szCs w:val="22"/>
              </w:rPr>
              <w:t xml:space="preserve"> Authority</w:t>
            </w:r>
          </w:p>
        </w:tc>
        <w:tc>
          <w:tcPr>
            <w:tcW w:w="1843" w:type="dxa"/>
          </w:tcPr>
          <w:p w14:paraId="40EE293E" w14:textId="77777777" w:rsidR="00A65BCD" w:rsidRPr="0056658A" w:rsidRDefault="00A65BCD" w:rsidP="000E3BC0">
            <w:pPr>
              <w:rPr>
                <w:rFonts w:cs="Arial"/>
                <w:szCs w:val="22"/>
              </w:rPr>
            </w:pPr>
            <w:r w:rsidRPr="0056658A">
              <w:rPr>
                <w:rFonts w:cs="Arial"/>
                <w:szCs w:val="22"/>
              </w:rPr>
              <w:t>1800 136 089</w:t>
            </w:r>
          </w:p>
        </w:tc>
        <w:tc>
          <w:tcPr>
            <w:tcW w:w="4216" w:type="dxa"/>
          </w:tcPr>
          <w:p w14:paraId="0BB0FE47" w14:textId="77777777" w:rsidR="00A65BCD" w:rsidRPr="0056658A" w:rsidRDefault="00936A2D" w:rsidP="000E3BC0">
            <w:pPr>
              <w:spacing w:after="0"/>
              <w:rPr>
                <w:rFonts w:cs="Arial"/>
                <w:szCs w:val="22"/>
              </w:rPr>
            </w:pPr>
            <w:hyperlink w:history="1">
              <w:r w:rsidR="00A65BCD" w:rsidRPr="0056658A">
                <w:rPr>
                  <w:rStyle w:val="Hyperlink"/>
                  <w:rFonts w:cs="Arial"/>
                  <w:szCs w:val="22"/>
                </w:rPr>
                <w:t>Worksafe Victoria website: www.worksafe.vic.gov.au</w:t>
              </w:r>
            </w:hyperlink>
          </w:p>
        </w:tc>
      </w:tr>
      <w:tr w:rsidR="00A65BCD" w:rsidRPr="0056658A" w14:paraId="790A6B77" w14:textId="77777777" w:rsidTr="000E3BC0">
        <w:tc>
          <w:tcPr>
            <w:tcW w:w="1526" w:type="dxa"/>
          </w:tcPr>
          <w:p w14:paraId="446C5813" w14:textId="77777777" w:rsidR="00A65BCD" w:rsidRPr="0056658A" w:rsidRDefault="00A65BCD" w:rsidP="000E3BC0">
            <w:pPr>
              <w:rPr>
                <w:rFonts w:cs="Arial"/>
                <w:szCs w:val="22"/>
              </w:rPr>
            </w:pPr>
            <w:r w:rsidRPr="0056658A">
              <w:rPr>
                <w:rFonts w:cs="Arial"/>
                <w:iCs/>
                <w:smallCaps/>
                <w:szCs w:val="22"/>
              </w:rPr>
              <w:t>WA</w:t>
            </w:r>
          </w:p>
        </w:tc>
        <w:tc>
          <w:tcPr>
            <w:tcW w:w="1701" w:type="dxa"/>
          </w:tcPr>
          <w:p w14:paraId="0B7BB469" w14:textId="77777777" w:rsidR="00A65BCD" w:rsidRPr="0056658A" w:rsidRDefault="00A65BCD" w:rsidP="000E3BC0">
            <w:pPr>
              <w:rPr>
                <w:rFonts w:cs="Arial"/>
                <w:szCs w:val="22"/>
              </w:rPr>
            </w:pPr>
            <w:proofErr w:type="spellStart"/>
            <w:r w:rsidRPr="0056658A">
              <w:rPr>
                <w:rFonts w:cs="Arial"/>
                <w:szCs w:val="22"/>
              </w:rPr>
              <w:t>WorkCover</w:t>
            </w:r>
            <w:proofErr w:type="spellEnd"/>
            <w:r w:rsidRPr="0056658A">
              <w:rPr>
                <w:rFonts w:cs="Arial"/>
                <w:szCs w:val="22"/>
              </w:rPr>
              <w:t xml:space="preserve"> WA </w:t>
            </w:r>
          </w:p>
        </w:tc>
        <w:tc>
          <w:tcPr>
            <w:tcW w:w="1843" w:type="dxa"/>
          </w:tcPr>
          <w:p w14:paraId="23C4DC04" w14:textId="77777777" w:rsidR="00A65BCD" w:rsidRPr="0056658A" w:rsidRDefault="00A65BCD" w:rsidP="000E3BC0">
            <w:pPr>
              <w:rPr>
                <w:rFonts w:cs="Arial"/>
                <w:szCs w:val="22"/>
              </w:rPr>
            </w:pPr>
            <w:r w:rsidRPr="0056658A">
              <w:rPr>
                <w:rFonts w:cs="Arial"/>
                <w:szCs w:val="22"/>
              </w:rPr>
              <w:t>1300 794 744</w:t>
            </w:r>
          </w:p>
        </w:tc>
        <w:tc>
          <w:tcPr>
            <w:tcW w:w="4216" w:type="dxa"/>
          </w:tcPr>
          <w:p w14:paraId="52393DF3" w14:textId="77777777" w:rsidR="00A65BCD" w:rsidRPr="0056658A" w:rsidRDefault="00936A2D" w:rsidP="000E3BC0">
            <w:pPr>
              <w:rPr>
                <w:rFonts w:cs="Arial"/>
                <w:i/>
                <w:iCs/>
                <w:smallCaps/>
                <w:szCs w:val="22"/>
              </w:rPr>
            </w:pPr>
            <w:hyperlink w:history="1">
              <w:r w:rsidR="00A65BCD" w:rsidRPr="0056658A">
                <w:rPr>
                  <w:rStyle w:val="Hyperlink"/>
                  <w:rFonts w:cs="Arial"/>
                  <w:szCs w:val="22"/>
                </w:rPr>
                <w:t>WorkCoverWA website: www.workcover.wa.gov.au</w:t>
              </w:r>
            </w:hyperlink>
          </w:p>
        </w:tc>
      </w:tr>
    </w:tbl>
    <w:p w14:paraId="0164446C" w14:textId="77777777" w:rsidR="007255A4" w:rsidRDefault="007255A4" w:rsidP="007255A4">
      <w:pPr>
        <w:pStyle w:val="Heading3"/>
        <w:numPr>
          <w:ilvl w:val="0"/>
          <w:numId w:val="0"/>
        </w:numPr>
        <w:ind w:left="360"/>
      </w:pPr>
      <w:bookmarkStart w:id="18" w:name="_Toc436918563"/>
      <w:bookmarkStart w:id="19" w:name="_Toc437262256"/>
    </w:p>
    <w:p w14:paraId="1FC9AC6B" w14:textId="33EF17CA" w:rsidR="00A65BCD" w:rsidRPr="008D5F01" w:rsidRDefault="00A65BCD" w:rsidP="008D5F01">
      <w:pPr>
        <w:pStyle w:val="Heading3"/>
      </w:pPr>
      <w:bookmarkStart w:id="20" w:name="_Toc6320094"/>
      <w:r w:rsidRPr="008D5F01">
        <w:t>Insurance – Public Liability</w:t>
      </w:r>
      <w:bookmarkEnd w:id="18"/>
      <w:bookmarkEnd w:id="19"/>
      <w:bookmarkEnd w:id="20"/>
    </w:p>
    <w:p w14:paraId="16E845D6" w14:textId="77777777" w:rsidR="00A65BCD" w:rsidRDefault="00A65BCD" w:rsidP="00A65BCD">
      <w:pPr>
        <w:rPr>
          <w:rFonts w:cs="Arial"/>
        </w:rPr>
      </w:pPr>
      <w:r>
        <w:rPr>
          <w:rFonts w:cs="Arial"/>
        </w:rPr>
        <w:t>Just like Comprehensive Car Insurance, Life Insurance, Health Insurance, Home and/or Contents Insurance, Public Liability is not a mandatory insurance for employers.</w:t>
      </w:r>
    </w:p>
    <w:p w14:paraId="67CBE8B9" w14:textId="77777777" w:rsidR="00A65BCD" w:rsidRDefault="00A65BCD" w:rsidP="00A65BCD">
      <w:pPr>
        <w:rPr>
          <w:rFonts w:cs="Arial"/>
        </w:rPr>
      </w:pPr>
      <w:r>
        <w:rPr>
          <w:rFonts w:cs="Arial"/>
        </w:rPr>
        <w:t xml:space="preserve">Public Liability Insurance for incidents that occur within your own home may be included in your Home and/or Contents Insurance Policy – it </w:t>
      </w:r>
      <w:proofErr w:type="gramStart"/>
      <w:r>
        <w:rPr>
          <w:rFonts w:cs="Arial"/>
        </w:rPr>
        <w:t>is advised</w:t>
      </w:r>
      <w:proofErr w:type="gramEnd"/>
      <w:r>
        <w:rPr>
          <w:rFonts w:cs="Arial"/>
        </w:rPr>
        <w:t xml:space="preserve"> that you check with your insurer.</w:t>
      </w:r>
    </w:p>
    <w:p w14:paraId="14ABF413" w14:textId="77777777" w:rsidR="00A65BCD" w:rsidRDefault="00A65BCD" w:rsidP="00A65BCD">
      <w:pPr>
        <w:rPr>
          <w:rFonts w:cs="Arial"/>
        </w:rPr>
      </w:pPr>
      <w:r>
        <w:rPr>
          <w:rFonts w:cs="Arial"/>
        </w:rPr>
        <w:t xml:space="preserve">Damage to your motor vehicle while </w:t>
      </w:r>
      <w:proofErr w:type="gramStart"/>
      <w:r>
        <w:rPr>
          <w:rFonts w:cs="Arial"/>
        </w:rPr>
        <w:t>it is being driven by a paid support worker</w:t>
      </w:r>
      <w:proofErr w:type="gramEnd"/>
      <w:r>
        <w:rPr>
          <w:rFonts w:cs="Arial"/>
        </w:rPr>
        <w:t xml:space="preserve"> may be included in your Comprehensive Car Insurance Policy – it is advised that you check with your insurer.</w:t>
      </w:r>
    </w:p>
    <w:p w14:paraId="23BF41D7" w14:textId="77777777" w:rsidR="00A65BCD" w:rsidRDefault="00A65BCD" w:rsidP="008D5F01">
      <w:pPr>
        <w:spacing w:after="360"/>
        <w:rPr>
          <w:rFonts w:cs="Arial"/>
        </w:rPr>
      </w:pPr>
      <w:r>
        <w:rPr>
          <w:rFonts w:cs="Arial"/>
        </w:rPr>
        <w:t xml:space="preserve">Public Liability Insurance for incidents caused by your employee outside of your home </w:t>
      </w:r>
      <w:proofErr w:type="gramStart"/>
      <w:r>
        <w:rPr>
          <w:rFonts w:cs="Arial"/>
        </w:rPr>
        <w:t>may not be covered</w:t>
      </w:r>
      <w:proofErr w:type="gramEnd"/>
      <w:r>
        <w:rPr>
          <w:rFonts w:cs="Arial"/>
        </w:rPr>
        <w:t xml:space="preserve"> under any pre-existing policy. It </w:t>
      </w:r>
      <w:proofErr w:type="gramStart"/>
      <w:r>
        <w:rPr>
          <w:rFonts w:cs="Arial"/>
        </w:rPr>
        <w:t>is suggested</w:t>
      </w:r>
      <w:proofErr w:type="gramEnd"/>
      <w:r>
        <w:rPr>
          <w:rFonts w:cs="Arial"/>
        </w:rPr>
        <w:t xml:space="preserve"> that when participants take out their insurance, they request a package that includes public liability and workers compensation insurance from their insurance broker or insurance company.</w:t>
      </w:r>
    </w:p>
    <w:p w14:paraId="2A874F7D" w14:textId="6D5E4A28" w:rsidR="00A65BCD" w:rsidRPr="008D5F01" w:rsidRDefault="00A65BCD" w:rsidP="008D5F01">
      <w:pPr>
        <w:pStyle w:val="Heading3"/>
      </w:pPr>
      <w:bookmarkStart w:id="21" w:name="_Toc382482374"/>
      <w:bookmarkStart w:id="22" w:name="_Toc436918564"/>
      <w:bookmarkStart w:id="23" w:name="_Toc437262257"/>
      <w:bookmarkStart w:id="24" w:name="_Toc6320095"/>
      <w:r w:rsidRPr="008D5F01">
        <w:lastRenderedPageBreak/>
        <w:t>Pay rates</w:t>
      </w:r>
      <w:bookmarkEnd w:id="21"/>
      <w:bookmarkEnd w:id="22"/>
      <w:bookmarkEnd w:id="23"/>
      <w:bookmarkEnd w:id="24"/>
    </w:p>
    <w:p w14:paraId="24013345" w14:textId="77777777" w:rsidR="00A65BCD" w:rsidRPr="005D5B62" w:rsidRDefault="00A65BCD" w:rsidP="00A65BCD">
      <w:pPr>
        <w:rPr>
          <w:rFonts w:cs="Arial"/>
        </w:rPr>
      </w:pPr>
      <w:r>
        <w:rPr>
          <w:rFonts w:cs="Arial"/>
        </w:rPr>
        <w:t xml:space="preserve">The </w:t>
      </w:r>
      <w:r w:rsidRPr="00250064">
        <w:rPr>
          <w:rFonts w:cs="Arial"/>
        </w:rPr>
        <w:t>maximum or benchmark prices of the supports in your NDIS Plan</w:t>
      </w:r>
      <w:r w:rsidRPr="00966D2D">
        <w:rPr>
          <w:rFonts w:cs="Arial"/>
        </w:rPr>
        <w:t xml:space="preserve"> </w:t>
      </w:r>
      <w:proofErr w:type="gramStart"/>
      <w:r>
        <w:rPr>
          <w:rFonts w:cs="Arial"/>
        </w:rPr>
        <w:t>are published</w:t>
      </w:r>
      <w:proofErr w:type="gramEnd"/>
      <w:r>
        <w:rPr>
          <w:rFonts w:cs="Arial"/>
        </w:rPr>
        <w:t xml:space="preserve"> in the</w:t>
      </w:r>
      <w:r w:rsidRPr="00250064">
        <w:rPr>
          <w:rFonts w:cs="Arial"/>
        </w:rPr>
        <w:t xml:space="preserve"> </w:t>
      </w:r>
      <w:hyperlink r:id="rId20" w:history="1">
        <w:r w:rsidRPr="005D5B62">
          <w:rPr>
            <w:rStyle w:val="Hyperlink"/>
            <w:rFonts w:cs="Arial"/>
          </w:rPr>
          <w:t>Pricing and Payment section of the NDIS website</w:t>
        </w:r>
      </w:hyperlink>
      <w:r w:rsidRPr="005D5B62">
        <w:rPr>
          <w:rFonts w:cs="Arial"/>
        </w:rPr>
        <w:t xml:space="preserve">. </w:t>
      </w:r>
      <w:r>
        <w:rPr>
          <w:rFonts w:cs="Arial"/>
        </w:rPr>
        <w:t xml:space="preserve">It is important to note that the maximum </w:t>
      </w:r>
      <w:proofErr w:type="spellStart"/>
      <w:r>
        <w:rPr>
          <w:rFonts w:cs="Arial"/>
        </w:rPr>
        <w:t>pricespayable</w:t>
      </w:r>
      <w:proofErr w:type="spellEnd"/>
      <w:r>
        <w:rPr>
          <w:rFonts w:cs="Arial"/>
        </w:rPr>
        <w:t xml:space="preserve"> do not apply to any services purchased by a self-managing participant (irrespective of whether the provider is registered or not with the NDIS).  </w:t>
      </w:r>
    </w:p>
    <w:p w14:paraId="5D18B522" w14:textId="77777777" w:rsidR="00A65BCD" w:rsidRDefault="00A65BCD" w:rsidP="00A65BCD">
      <w:pPr>
        <w:rPr>
          <w:color w:val="1F497D"/>
        </w:rPr>
      </w:pPr>
      <w:r w:rsidRPr="00966D2D">
        <w:rPr>
          <w:rFonts w:cs="Arial"/>
        </w:rPr>
        <w:t xml:space="preserve">You are able to negotiate the pay rate that </w:t>
      </w:r>
      <w:r>
        <w:rPr>
          <w:rFonts w:cs="Arial"/>
        </w:rPr>
        <w:t xml:space="preserve">you pay your staff, </w:t>
      </w:r>
      <w:r w:rsidRPr="00966D2D">
        <w:rPr>
          <w:rFonts w:cs="Arial"/>
        </w:rPr>
        <w:t>however it is worth keeping in mind the rate of pay for a support worker as outlined in the</w:t>
      </w:r>
      <w:r w:rsidRPr="003C1DCA">
        <w:rPr>
          <w:rFonts w:cs="Arial"/>
        </w:rPr>
        <w:t xml:space="preserve"> </w:t>
      </w:r>
      <w:hyperlink r:id="rId21" w:history="1">
        <w:r w:rsidRPr="005D5B62">
          <w:rPr>
            <w:rStyle w:val="Hyperlink"/>
            <w:rFonts w:cs="Arial"/>
          </w:rPr>
          <w:t>Social, Community, Home Care and Disability Services Industry Award 2010</w:t>
        </w:r>
      </w:hyperlink>
      <w:r>
        <w:rPr>
          <w:rFonts w:cs="Arial"/>
        </w:rPr>
        <w:t>.</w:t>
      </w:r>
    </w:p>
    <w:p w14:paraId="17E9B5BE" w14:textId="77777777" w:rsidR="00A65BCD" w:rsidRDefault="00A65BCD" w:rsidP="00A65BCD">
      <w:pPr>
        <w:rPr>
          <w:rFonts w:cs="Arial"/>
        </w:rPr>
      </w:pPr>
      <w:r w:rsidRPr="00966D2D">
        <w:rPr>
          <w:rFonts w:cs="Arial"/>
        </w:rPr>
        <w:t>As a</w:t>
      </w:r>
      <w:r>
        <w:rPr>
          <w:rFonts w:cs="Arial"/>
        </w:rPr>
        <w:t>n employer</w:t>
      </w:r>
      <w:r w:rsidRPr="00966D2D">
        <w:rPr>
          <w:rFonts w:cs="Arial"/>
        </w:rPr>
        <w:t>, you are responsible for covering the cost of protective equipment (</w:t>
      </w:r>
      <w:r>
        <w:rPr>
          <w:rFonts w:cs="Arial"/>
        </w:rPr>
        <w:t xml:space="preserve">e.g. </w:t>
      </w:r>
      <w:r w:rsidRPr="00966D2D">
        <w:rPr>
          <w:rFonts w:cs="Arial"/>
        </w:rPr>
        <w:t xml:space="preserve">gloves), as well as ensuring that </w:t>
      </w:r>
      <w:r>
        <w:rPr>
          <w:rFonts w:cs="Arial"/>
        </w:rPr>
        <w:t>all</w:t>
      </w:r>
      <w:r w:rsidRPr="00966D2D">
        <w:rPr>
          <w:rFonts w:cs="Arial"/>
        </w:rPr>
        <w:t xml:space="preserve"> </w:t>
      </w:r>
      <w:r>
        <w:rPr>
          <w:rFonts w:cs="Arial"/>
        </w:rPr>
        <w:t xml:space="preserve">of </w:t>
      </w:r>
      <w:r w:rsidRPr="00966D2D">
        <w:rPr>
          <w:rFonts w:cs="Arial"/>
        </w:rPr>
        <w:t xml:space="preserve">your overhead costs </w:t>
      </w:r>
      <w:r>
        <w:rPr>
          <w:rFonts w:cs="Arial"/>
        </w:rPr>
        <w:t xml:space="preserve">are covered. </w:t>
      </w:r>
    </w:p>
    <w:p w14:paraId="64C90D5D" w14:textId="77777777" w:rsidR="00A65BCD" w:rsidRPr="008D5F01" w:rsidRDefault="00A65BCD" w:rsidP="008D5F01">
      <w:pPr>
        <w:pStyle w:val="Heading2"/>
      </w:pPr>
      <w:bookmarkStart w:id="25" w:name="_Toc436918565"/>
      <w:bookmarkStart w:id="26" w:name="_Toc437262258"/>
      <w:bookmarkStart w:id="27" w:name="_Toc6320096"/>
      <w:r w:rsidRPr="008D5F01">
        <w:t>Employer responsibilities to the ATO</w:t>
      </w:r>
      <w:bookmarkEnd w:id="25"/>
      <w:bookmarkEnd w:id="26"/>
      <w:bookmarkEnd w:id="27"/>
    </w:p>
    <w:p w14:paraId="1012A5C5" w14:textId="77777777" w:rsidR="00A65BCD" w:rsidRPr="00395D52" w:rsidRDefault="00A65BCD" w:rsidP="00A65BCD">
      <w:pPr>
        <w:rPr>
          <w:rFonts w:cs="Arial"/>
        </w:rPr>
      </w:pPr>
      <w:r>
        <w:rPr>
          <w:rFonts w:cs="Arial"/>
        </w:rPr>
        <w:t xml:space="preserve">Refer to the </w:t>
      </w:r>
      <w:hyperlink r:id="rId22" w:history="1">
        <w:r w:rsidRPr="00971C40">
          <w:rPr>
            <w:rStyle w:val="Hyperlink"/>
            <w:rFonts w:cs="Arial"/>
          </w:rPr>
          <w:t>Business</w:t>
        </w:r>
      </w:hyperlink>
      <w:r>
        <w:rPr>
          <w:rFonts w:cs="Arial"/>
        </w:rPr>
        <w:t xml:space="preserve"> page on the Australian Taxation Office website, which </w:t>
      </w:r>
      <w:r w:rsidRPr="00412D28">
        <w:rPr>
          <w:rFonts w:cs="Arial"/>
        </w:rPr>
        <w:t>outlines all the responsibilities that you have as an employer from your employees first day working with you through to their last day.</w:t>
      </w:r>
    </w:p>
    <w:p w14:paraId="366E2925" w14:textId="77777777" w:rsidR="00A65BCD" w:rsidRPr="008D5F01" w:rsidRDefault="00A65BCD" w:rsidP="008D5F01">
      <w:pPr>
        <w:pStyle w:val="Heading3"/>
      </w:pPr>
      <w:bookmarkStart w:id="28" w:name="_Toc436918566"/>
      <w:bookmarkStart w:id="29" w:name="_Toc437262259"/>
      <w:bookmarkStart w:id="30" w:name="_Toc6320097"/>
      <w:r w:rsidRPr="008D5F01">
        <w:t>Compliance calendar</w:t>
      </w:r>
      <w:bookmarkEnd w:id="28"/>
      <w:bookmarkEnd w:id="29"/>
      <w:bookmarkEnd w:id="30"/>
    </w:p>
    <w:p w14:paraId="3B2D3B38" w14:textId="77777777" w:rsidR="00A65BCD" w:rsidRDefault="00A65BCD" w:rsidP="00A65BCD">
      <w:pPr>
        <w:rPr>
          <w:rFonts w:cs="Arial"/>
        </w:rPr>
      </w:pPr>
      <w:r>
        <w:rPr>
          <w:rFonts w:cs="Arial"/>
        </w:rPr>
        <w:t xml:space="preserve">It </w:t>
      </w:r>
      <w:proofErr w:type="gramStart"/>
      <w:r>
        <w:rPr>
          <w:rFonts w:cs="Arial"/>
        </w:rPr>
        <w:t>is advised</w:t>
      </w:r>
      <w:proofErr w:type="gramEnd"/>
      <w:r>
        <w:rPr>
          <w:rFonts w:cs="Arial"/>
        </w:rPr>
        <w:t xml:space="preserve"> that you keep a compliance calendar – this can be as simple as a list of tasks to be completed each month/fortnight such as:</w:t>
      </w:r>
    </w:p>
    <w:p w14:paraId="5145B7D2" w14:textId="77777777" w:rsidR="00A65BCD" w:rsidRPr="009C3C85" w:rsidRDefault="00A65BCD" w:rsidP="00A65BCD">
      <w:pPr>
        <w:pStyle w:val="ListParagraph"/>
        <w:numPr>
          <w:ilvl w:val="0"/>
          <w:numId w:val="14"/>
        </w:numPr>
        <w:spacing w:before="120" w:after="120" w:line="276" w:lineRule="auto"/>
        <w:rPr>
          <w:rFonts w:cs="Arial"/>
        </w:rPr>
      </w:pPr>
      <w:r w:rsidRPr="009C3C85">
        <w:rPr>
          <w:rFonts w:cs="Arial"/>
        </w:rPr>
        <w:t>Pay</w:t>
      </w:r>
      <w:r>
        <w:rPr>
          <w:rFonts w:cs="Arial"/>
        </w:rPr>
        <w:t>ing</w:t>
      </w:r>
      <w:r w:rsidRPr="009C3C85">
        <w:rPr>
          <w:rFonts w:cs="Arial"/>
        </w:rPr>
        <w:t xml:space="preserve"> wages</w:t>
      </w:r>
    </w:p>
    <w:p w14:paraId="7AA9E361" w14:textId="77777777" w:rsidR="00A65BCD" w:rsidRPr="009C3C85" w:rsidRDefault="00A65BCD" w:rsidP="00A65BCD">
      <w:pPr>
        <w:pStyle w:val="ListParagraph"/>
        <w:numPr>
          <w:ilvl w:val="0"/>
          <w:numId w:val="14"/>
        </w:numPr>
        <w:spacing w:before="120" w:after="120" w:line="276" w:lineRule="auto"/>
        <w:rPr>
          <w:rFonts w:cs="Arial"/>
        </w:rPr>
      </w:pPr>
      <w:r w:rsidRPr="009C3C85">
        <w:rPr>
          <w:rFonts w:cs="Arial"/>
        </w:rPr>
        <w:t>Send</w:t>
      </w:r>
      <w:r>
        <w:rPr>
          <w:rFonts w:cs="Arial"/>
        </w:rPr>
        <w:t>ing</w:t>
      </w:r>
      <w:r w:rsidRPr="009C3C85">
        <w:rPr>
          <w:rFonts w:cs="Arial"/>
        </w:rPr>
        <w:t xml:space="preserve"> with</w:t>
      </w:r>
      <w:r>
        <w:rPr>
          <w:rFonts w:cs="Arial"/>
        </w:rPr>
        <w:t>ho</w:t>
      </w:r>
      <w:r w:rsidRPr="009C3C85">
        <w:rPr>
          <w:rFonts w:cs="Arial"/>
        </w:rPr>
        <w:t>lding tax payments to ATO</w:t>
      </w:r>
    </w:p>
    <w:p w14:paraId="6284F640" w14:textId="77777777" w:rsidR="00A65BCD" w:rsidRPr="009C3C85" w:rsidRDefault="00A65BCD" w:rsidP="00A65BCD">
      <w:pPr>
        <w:pStyle w:val="ListParagraph"/>
        <w:numPr>
          <w:ilvl w:val="0"/>
          <w:numId w:val="14"/>
        </w:numPr>
        <w:spacing w:before="120" w:after="120" w:line="276" w:lineRule="auto"/>
        <w:rPr>
          <w:rFonts w:cs="Arial"/>
        </w:rPr>
      </w:pPr>
      <w:r w:rsidRPr="009C3C85">
        <w:rPr>
          <w:rFonts w:cs="Arial"/>
        </w:rPr>
        <w:t>Issu</w:t>
      </w:r>
      <w:r>
        <w:rPr>
          <w:rFonts w:cs="Arial"/>
        </w:rPr>
        <w:t>ing</w:t>
      </w:r>
      <w:r w:rsidRPr="009C3C85">
        <w:rPr>
          <w:rFonts w:cs="Arial"/>
        </w:rPr>
        <w:t xml:space="preserve"> Group Certificates</w:t>
      </w:r>
      <w:r>
        <w:rPr>
          <w:rFonts w:cs="Arial"/>
        </w:rPr>
        <w:t>.</w:t>
      </w:r>
    </w:p>
    <w:p w14:paraId="21E7D263" w14:textId="77777777" w:rsidR="00A65BCD" w:rsidRPr="008D5F01" w:rsidRDefault="00A65BCD" w:rsidP="008D5F01">
      <w:pPr>
        <w:pStyle w:val="Heading3"/>
      </w:pPr>
      <w:bookmarkStart w:id="31" w:name="_Toc436918567"/>
      <w:bookmarkStart w:id="32" w:name="_Toc437262260"/>
      <w:bookmarkStart w:id="33" w:name="_Toc6320098"/>
      <w:r w:rsidRPr="008D5F01">
        <w:t>National Police Clearance and Working with Children/Working with Vulnerable People Screening</w:t>
      </w:r>
      <w:bookmarkEnd w:id="31"/>
      <w:bookmarkEnd w:id="32"/>
      <w:bookmarkEnd w:id="33"/>
    </w:p>
    <w:p w14:paraId="557EF156" w14:textId="77777777" w:rsidR="00A65BCD" w:rsidRDefault="00A65BCD" w:rsidP="00A65BCD">
      <w:pPr>
        <w:rPr>
          <w:rFonts w:cs="Arial"/>
        </w:rPr>
      </w:pPr>
      <w:r>
        <w:rPr>
          <w:rFonts w:cs="Arial"/>
        </w:rPr>
        <w:t>Before employing a support worker there are several important steps to undertake:</w:t>
      </w:r>
    </w:p>
    <w:p w14:paraId="01FD5420" w14:textId="77777777" w:rsidR="00A65BCD" w:rsidRDefault="00A65BCD" w:rsidP="00A65BCD">
      <w:pPr>
        <w:pStyle w:val="ListParagraph"/>
        <w:numPr>
          <w:ilvl w:val="0"/>
          <w:numId w:val="15"/>
        </w:numPr>
        <w:spacing w:before="120" w:after="120" w:line="276" w:lineRule="auto"/>
        <w:rPr>
          <w:rFonts w:cs="Arial"/>
        </w:rPr>
      </w:pPr>
      <w:r>
        <w:rPr>
          <w:rFonts w:cs="Arial"/>
        </w:rPr>
        <w:t>Y</w:t>
      </w:r>
      <w:r w:rsidRPr="00412D28">
        <w:rPr>
          <w:rFonts w:cs="Arial"/>
        </w:rPr>
        <w:t>ou should check references. The best reference is from someone you know and trust.</w:t>
      </w:r>
    </w:p>
    <w:p w14:paraId="6E9107F8" w14:textId="77777777" w:rsidR="00A65BCD" w:rsidRPr="00412D28" w:rsidRDefault="00A65BCD" w:rsidP="00A65BCD">
      <w:pPr>
        <w:pStyle w:val="ListParagraph"/>
        <w:numPr>
          <w:ilvl w:val="0"/>
          <w:numId w:val="15"/>
        </w:numPr>
        <w:spacing w:before="120" w:after="120" w:line="276" w:lineRule="auto"/>
        <w:rPr>
          <w:rFonts w:cs="Arial"/>
        </w:rPr>
      </w:pPr>
      <w:r>
        <w:rPr>
          <w:rFonts w:cs="Arial"/>
        </w:rPr>
        <w:t>It is advisable to obtain a:</w:t>
      </w:r>
    </w:p>
    <w:p w14:paraId="4CEBA5B6" w14:textId="77777777" w:rsidR="00A65BCD" w:rsidRPr="00AC03A4" w:rsidRDefault="00A65BCD" w:rsidP="00A65BCD">
      <w:pPr>
        <w:pStyle w:val="ListParagraph"/>
        <w:numPr>
          <w:ilvl w:val="0"/>
          <w:numId w:val="16"/>
        </w:numPr>
        <w:spacing w:before="120" w:after="120" w:line="276" w:lineRule="auto"/>
        <w:rPr>
          <w:rFonts w:cs="Arial"/>
        </w:rPr>
      </w:pPr>
      <w:r w:rsidRPr="00AC03A4">
        <w:rPr>
          <w:rFonts w:cs="Arial"/>
        </w:rPr>
        <w:t>National Police Clearance</w:t>
      </w:r>
    </w:p>
    <w:p w14:paraId="07412830" w14:textId="77777777" w:rsidR="00A65BCD" w:rsidRPr="00015EAF" w:rsidRDefault="00A65BCD" w:rsidP="00A65BCD">
      <w:pPr>
        <w:pStyle w:val="ListParagraph"/>
        <w:numPr>
          <w:ilvl w:val="0"/>
          <w:numId w:val="16"/>
        </w:numPr>
        <w:spacing w:before="120" w:after="120" w:line="276" w:lineRule="auto"/>
        <w:rPr>
          <w:rFonts w:cs="Arial"/>
        </w:rPr>
      </w:pPr>
      <w:r w:rsidRPr="00AC03A4">
        <w:rPr>
          <w:rFonts w:cs="Arial"/>
        </w:rPr>
        <w:t>Working with Children/Working with Vulnerable People Screening</w:t>
      </w:r>
      <w:r>
        <w:rPr>
          <w:rFonts w:cs="Arial"/>
        </w:rPr>
        <w:t>.</w:t>
      </w:r>
    </w:p>
    <w:p w14:paraId="69AF7095" w14:textId="77777777" w:rsidR="00A65BCD" w:rsidRDefault="00A65BCD" w:rsidP="00A65BCD">
      <w:pPr>
        <w:rPr>
          <w:rFonts w:cs="Arial"/>
        </w:rPr>
      </w:pPr>
      <w:r>
        <w:rPr>
          <w:rFonts w:cs="Arial"/>
        </w:rPr>
        <w:t>If the person you are considering employing does not have a clearance/screening, you are responsible for paying the fee for the application.</w:t>
      </w:r>
    </w:p>
    <w:p w14:paraId="0A7EF859" w14:textId="77777777" w:rsidR="00A65BCD" w:rsidRDefault="00A65BCD" w:rsidP="00A65BCD">
      <w:pPr>
        <w:rPr>
          <w:rFonts w:cs="Arial"/>
        </w:rPr>
      </w:pPr>
      <w:r>
        <w:rPr>
          <w:rFonts w:cs="Arial"/>
        </w:rPr>
        <w:t xml:space="preserve">If you employ </w:t>
      </w:r>
      <w:proofErr w:type="gramStart"/>
      <w:r>
        <w:rPr>
          <w:rFonts w:cs="Arial"/>
        </w:rPr>
        <w:t>someone</w:t>
      </w:r>
      <w:proofErr w:type="gramEnd"/>
      <w:r>
        <w:rPr>
          <w:rFonts w:cs="Arial"/>
        </w:rPr>
        <w:t xml:space="preserve"> who provides you with details of their National Police Clearance or Working with children/Working with Vulnerable People screening, it is your responsibility to ensure that the clearance/screening is still current.</w:t>
      </w:r>
    </w:p>
    <w:p w14:paraId="440A173E" w14:textId="77777777" w:rsidR="00A65BCD" w:rsidRDefault="00A65BCD" w:rsidP="00A65BCD">
      <w:pPr>
        <w:rPr>
          <w:rFonts w:cs="Arial"/>
        </w:rPr>
      </w:pPr>
      <w:r>
        <w:rPr>
          <w:rFonts w:cs="Arial"/>
        </w:rPr>
        <w:t>Please refer to the relevant state and territory websites in the tables below.</w:t>
      </w:r>
    </w:p>
    <w:p w14:paraId="7C513D30" w14:textId="77777777" w:rsidR="00A65BCD" w:rsidRPr="007C2C71" w:rsidRDefault="00A65BCD" w:rsidP="00A65BCD">
      <w:pPr>
        <w:rPr>
          <w:b/>
        </w:rPr>
      </w:pPr>
      <w:r w:rsidRPr="007C2C71">
        <w:rPr>
          <w:b/>
        </w:rPr>
        <w:lastRenderedPageBreak/>
        <w:t>Table 2: Contacts for obtaining National Police Clearance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able listing the websites relevant to the National Police Clearance process&#10;&#10;ACT &#10;Australian Federal Police &#10;http://www.afp.gov.au/what-we-do/police-checks/national-police-checks.aspx#national-police-certificates &#10;&#10;NSW&#10;NSW Police http://www.police.nsw.gov.au/about_us/structure/specialist_operations/forensic_services/criminal_records_section &#10;&#10;QLD &#10;QLD Police&#10;http://www.police.qld.gov.au/services/purchase/polcert.htm &#10;&#10;SA &#10;SA Policehttp://www.police.sa.gov.au/sapol/services/information_requests/police_checks.jsp &#10;&#10;VIC &#10;VIC Police&#10;http://www.police.vic.gov.au/content.asp?Document_ID=274 &#10;&#10;WA &#10;WA Police&#10;http://www.police.wa.gov.au/Ourservices/InformationAccess/NationalPoliceCertificates/tabid/1339/Default.aspx &#10;&#10;NT&#10;NT Police&#10;http://www.pfes.nt.gov.au/Police/Publications-and-forms.aspx &#10;&#10;TAS&#10;TAS Police&#10;http://www.police.tas.gov.au/services-online/police-history-record-checks/ "/>
      </w:tblPr>
      <w:tblGrid>
        <w:gridCol w:w="1701"/>
        <w:gridCol w:w="7433"/>
      </w:tblGrid>
      <w:tr w:rsidR="00A65BCD" w:rsidRPr="0056658A" w14:paraId="1A0D6A54" w14:textId="77777777" w:rsidTr="000E3BC0">
        <w:trPr>
          <w:tblHeader/>
        </w:trPr>
        <w:tc>
          <w:tcPr>
            <w:tcW w:w="1701" w:type="dxa"/>
          </w:tcPr>
          <w:p w14:paraId="53A560EF" w14:textId="77777777" w:rsidR="00A65BCD" w:rsidRPr="0056658A" w:rsidRDefault="00A65BCD" w:rsidP="000E3BC0">
            <w:pPr>
              <w:rPr>
                <w:rFonts w:cs="Arial"/>
                <w:b/>
                <w:szCs w:val="22"/>
              </w:rPr>
            </w:pPr>
            <w:r w:rsidRPr="0056658A">
              <w:rPr>
                <w:rFonts w:cs="Arial"/>
                <w:b/>
                <w:szCs w:val="22"/>
              </w:rPr>
              <w:t>State or territory</w:t>
            </w:r>
          </w:p>
        </w:tc>
        <w:tc>
          <w:tcPr>
            <w:tcW w:w="7433" w:type="dxa"/>
          </w:tcPr>
          <w:p w14:paraId="0A848C77" w14:textId="77777777" w:rsidR="00A65BCD" w:rsidRPr="0056658A" w:rsidRDefault="00A65BCD" w:rsidP="000E3BC0">
            <w:pPr>
              <w:rPr>
                <w:rFonts w:cs="Arial"/>
                <w:b/>
                <w:szCs w:val="22"/>
              </w:rPr>
            </w:pPr>
            <w:r w:rsidRPr="0056658A">
              <w:rPr>
                <w:rFonts w:cs="Arial"/>
                <w:b/>
                <w:szCs w:val="22"/>
              </w:rPr>
              <w:t>Agency and website address</w:t>
            </w:r>
          </w:p>
        </w:tc>
      </w:tr>
      <w:tr w:rsidR="00A65BCD" w:rsidRPr="0056658A" w14:paraId="43A81A58" w14:textId="77777777" w:rsidTr="000E3BC0">
        <w:tc>
          <w:tcPr>
            <w:tcW w:w="1701" w:type="dxa"/>
          </w:tcPr>
          <w:p w14:paraId="0FB4DBBB" w14:textId="77777777" w:rsidR="00A65BCD" w:rsidRPr="0056658A" w:rsidRDefault="00A65BCD" w:rsidP="000E3BC0">
            <w:pPr>
              <w:rPr>
                <w:rFonts w:cs="Arial"/>
                <w:szCs w:val="22"/>
              </w:rPr>
            </w:pPr>
            <w:r w:rsidRPr="0056658A">
              <w:rPr>
                <w:rFonts w:cs="Arial"/>
                <w:szCs w:val="22"/>
              </w:rPr>
              <w:t>ACT</w:t>
            </w:r>
          </w:p>
        </w:tc>
        <w:tc>
          <w:tcPr>
            <w:tcW w:w="7433" w:type="dxa"/>
          </w:tcPr>
          <w:p w14:paraId="285E45CA" w14:textId="2C70D3A9" w:rsidR="00A65BCD" w:rsidRPr="00C443DB" w:rsidRDefault="00936A2D" w:rsidP="00C443DB">
            <w:pPr>
              <w:rPr>
                <w:rFonts w:cs="Arial"/>
                <w:color w:val="0000FF" w:themeColor="hyperlink"/>
                <w:szCs w:val="22"/>
                <w:u w:val="single"/>
              </w:rPr>
            </w:pPr>
            <w:hyperlink r:id="rId23" w:history="1">
              <w:r w:rsidR="00C443DB" w:rsidRPr="00C443DB">
                <w:rPr>
                  <w:rStyle w:val="Hyperlink"/>
                  <w:rFonts w:cs="Arial"/>
                  <w:szCs w:val="22"/>
                </w:rPr>
                <w:t>Australian Federal Police</w:t>
              </w:r>
            </w:hyperlink>
            <w:r w:rsidR="00C443DB">
              <w:rPr>
                <w:rFonts w:cs="Arial"/>
                <w:szCs w:val="22"/>
              </w:rPr>
              <w:t xml:space="preserve"> </w:t>
            </w:r>
          </w:p>
        </w:tc>
      </w:tr>
      <w:tr w:rsidR="00A65BCD" w:rsidRPr="0056658A" w14:paraId="36123982" w14:textId="77777777" w:rsidTr="000E3BC0">
        <w:tc>
          <w:tcPr>
            <w:tcW w:w="1701" w:type="dxa"/>
          </w:tcPr>
          <w:p w14:paraId="23077225" w14:textId="77777777" w:rsidR="00A65BCD" w:rsidRPr="0056658A" w:rsidRDefault="00A65BCD" w:rsidP="000E3BC0">
            <w:pPr>
              <w:rPr>
                <w:rFonts w:cs="Arial"/>
                <w:szCs w:val="22"/>
              </w:rPr>
            </w:pPr>
            <w:r w:rsidRPr="0056658A">
              <w:rPr>
                <w:rFonts w:cs="Arial"/>
                <w:szCs w:val="22"/>
              </w:rPr>
              <w:t>NSW</w:t>
            </w:r>
          </w:p>
        </w:tc>
        <w:tc>
          <w:tcPr>
            <w:tcW w:w="7433" w:type="dxa"/>
          </w:tcPr>
          <w:p w14:paraId="6FB2B68D" w14:textId="6268FC03" w:rsidR="00A65BCD" w:rsidRPr="0056658A" w:rsidRDefault="00936A2D" w:rsidP="00C443DB">
            <w:pPr>
              <w:rPr>
                <w:rFonts w:cs="Arial"/>
                <w:szCs w:val="22"/>
              </w:rPr>
            </w:pPr>
            <w:hyperlink r:id="rId24" w:history="1">
              <w:r w:rsidR="00C443DB" w:rsidRPr="00C443DB">
                <w:rPr>
                  <w:rStyle w:val="Hyperlink"/>
                  <w:rFonts w:cs="Arial"/>
                  <w:szCs w:val="22"/>
                </w:rPr>
                <w:t>NSW Police</w:t>
              </w:r>
            </w:hyperlink>
            <w:r w:rsidR="00A65BCD" w:rsidRPr="0056658A">
              <w:rPr>
                <w:rFonts w:cs="Arial"/>
                <w:szCs w:val="22"/>
              </w:rPr>
              <w:t xml:space="preserve"> </w:t>
            </w:r>
          </w:p>
        </w:tc>
      </w:tr>
      <w:tr w:rsidR="00A65BCD" w:rsidRPr="0056658A" w14:paraId="045FE0DD" w14:textId="77777777" w:rsidTr="000E3BC0">
        <w:tc>
          <w:tcPr>
            <w:tcW w:w="1701" w:type="dxa"/>
          </w:tcPr>
          <w:p w14:paraId="7434F47C" w14:textId="77777777" w:rsidR="00A65BCD" w:rsidRPr="0056658A" w:rsidRDefault="00A65BCD" w:rsidP="000E3BC0">
            <w:pPr>
              <w:rPr>
                <w:rFonts w:cs="Arial"/>
                <w:szCs w:val="22"/>
              </w:rPr>
            </w:pPr>
            <w:r w:rsidRPr="0056658A">
              <w:rPr>
                <w:rFonts w:cs="Arial"/>
                <w:szCs w:val="22"/>
              </w:rPr>
              <w:t>QLD</w:t>
            </w:r>
          </w:p>
        </w:tc>
        <w:tc>
          <w:tcPr>
            <w:tcW w:w="7433" w:type="dxa"/>
          </w:tcPr>
          <w:p w14:paraId="2E942518" w14:textId="0C4B5243" w:rsidR="00A65BCD" w:rsidRPr="0056658A" w:rsidRDefault="00936A2D" w:rsidP="00C443DB">
            <w:pPr>
              <w:rPr>
                <w:rFonts w:cs="Arial"/>
                <w:szCs w:val="22"/>
              </w:rPr>
            </w:pPr>
            <w:hyperlink r:id="rId25" w:history="1">
              <w:r w:rsidR="00C443DB" w:rsidRPr="00C443DB">
                <w:rPr>
                  <w:rStyle w:val="Hyperlink"/>
                  <w:rFonts w:cs="Arial"/>
                  <w:szCs w:val="22"/>
                </w:rPr>
                <w:t>QLD Police</w:t>
              </w:r>
            </w:hyperlink>
          </w:p>
        </w:tc>
      </w:tr>
      <w:tr w:rsidR="00A65BCD" w:rsidRPr="0056658A" w14:paraId="21F61E2C" w14:textId="77777777" w:rsidTr="000E3BC0">
        <w:tc>
          <w:tcPr>
            <w:tcW w:w="1701" w:type="dxa"/>
          </w:tcPr>
          <w:p w14:paraId="6D423B46" w14:textId="77777777" w:rsidR="00A65BCD" w:rsidRPr="0056658A" w:rsidRDefault="00A65BCD" w:rsidP="000E3BC0">
            <w:pPr>
              <w:rPr>
                <w:rFonts w:cs="Arial"/>
                <w:szCs w:val="22"/>
              </w:rPr>
            </w:pPr>
            <w:r w:rsidRPr="0056658A">
              <w:rPr>
                <w:rFonts w:cs="Arial"/>
                <w:szCs w:val="22"/>
              </w:rPr>
              <w:t>SA</w:t>
            </w:r>
          </w:p>
        </w:tc>
        <w:tc>
          <w:tcPr>
            <w:tcW w:w="7433" w:type="dxa"/>
          </w:tcPr>
          <w:p w14:paraId="20E8E717" w14:textId="32AFB279" w:rsidR="00A65BCD" w:rsidRPr="0056658A" w:rsidRDefault="00936A2D" w:rsidP="000E3BC0">
            <w:pPr>
              <w:rPr>
                <w:rFonts w:cs="Arial"/>
                <w:szCs w:val="22"/>
              </w:rPr>
            </w:pPr>
            <w:hyperlink r:id="rId26" w:history="1">
              <w:r w:rsidR="00A65BCD" w:rsidRPr="00C443DB">
                <w:rPr>
                  <w:rStyle w:val="Hyperlink"/>
                  <w:rFonts w:cs="Arial"/>
                  <w:szCs w:val="22"/>
                </w:rPr>
                <w:t>SA Polic</w:t>
              </w:r>
              <w:r w:rsidR="00C443DB" w:rsidRPr="00C443DB">
                <w:rPr>
                  <w:rStyle w:val="Hyperlink"/>
                  <w:rFonts w:cs="Arial"/>
                  <w:szCs w:val="22"/>
                </w:rPr>
                <w:t>e</w:t>
              </w:r>
            </w:hyperlink>
          </w:p>
        </w:tc>
      </w:tr>
      <w:tr w:rsidR="00A65BCD" w:rsidRPr="0056658A" w14:paraId="63C0BBED" w14:textId="77777777" w:rsidTr="000E3BC0">
        <w:tc>
          <w:tcPr>
            <w:tcW w:w="1701" w:type="dxa"/>
          </w:tcPr>
          <w:p w14:paraId="79F03607" w14:textId="77777777" w:rsidR="00A65BCD" w:rsidRPr="0056658A" w:rsidRDefault="00A65BCD" w:rsidP="000E3BC0">
            <w:pPr>
              <w:rPr>
                <w:rFonts w:cs="Arial"/>
                <w:szCs w:val="22"/>
              </w:rPr>
            </w:pPr>
            <w:r w:rsidRPr="0056658A">
              <w:rPr>
                <w:rFonts w:cs="Arial"/>
                <w:szCs w:val="22"/>
              </w:rPr>
              <w:t>VIC</w:t>
            </w:r>
          </w:p>
        </w:tc>
        <w:tc>
          <w:tcPr>
            <w:tcW w:w="7433" w:type="dxa"/>
          </w:tcPr>
          <w:p w14:paraId="0F55A5A7" w14:textId="70115F28" w:rsidR="00A65BCD" w:rsidRPr="0056658A" w:rsidRDefault="00936A2D" w:rsidP="000E3BC0">
            <w:pPr>
              <w:rPr>
                <w:rFonts w:cs="Arial"/>
                <w:szCs w:val="22"/>
              </w:rPr>
            </w:pPr>
            <w:hyperlink r:id="rId27" w:history="1">
              <w:r w:rsidR="00C443DB" w:rsidRPr="00C443DB">
                <w:rPr>
                  <w:rStyle w:val="Hyperlink"/>
                  <w:rFonts w:cs="Arial"/>
                  <w:szCs w:val="22"/>
                </w:rPr>
                <w:t>VIC Police</w:t>
              </w:r>
            </w:hyperlink>
          </w:p>
        </w:tc>
      </w:tr>
      <w:tr w:rsidR="00A65BCD" w:rsidRPr="0056658A" w14:paraId="7CEAA8D0" w14:textId="77777777" w:rsidTr="000E3BC0">
        <w:tc>
          <w:tcPr>
            <w:tcW w:w="1701" w:type="dxa"/>
          </w:tcPr>
          <w:p w14:paraId="73F65F24" w14:textId="77777777" w:rsidR="00A65BCD" w:rsidRPr="0056658A" w:rsidRDefault="00A65BCD" w:rsidP="000E3BC0">
            <w:pPr>
              <w:rPr>
                <w:rFonts w:cs="Arial"/>
                <w:szCs w:val="22"/>
              </w:rPr>
            </w:pPr>
            <w:r w:rsidRPr="0056658A">
              <w:rPr>
                <w:rFonts w:cs="Arial"/>
                <w:szCs w:val="22"/>
              </w:rPr>
              <w:t>WA</w:t>
            </w:r>
          </w:p>
        </w:tc>
        <w:tc>
          <w:tcPr>
            <w:tcW w:w="7433" w:type="dxa"/>
          </w:tcPr>
          <w:p w14:paraId="4DACE56F" w14:textId="308C80E7" w:rsidR="00A65BCD" w:rsidRPr="0056658A" w:rsidRDefault="00936A2D" w:rsidP="00C443DB">
            <w:pPr>
              <w:rPr>
                <w:rFonts w:cs="Arial"/>
                <w:szCs w:val="22"/>
              </w:rPr>
            </w:pPr>
            <w:hyperlink r:id="rId28" w:history="1">
              <w:r w:rsidR="00C443DB" w:rsidRPr="00C443DB">
                <w:rPr>
                  <w:rStyle w:val="Hyperlink"/>
                  <w:rFonts w:cs="Arial"/>
                  <w:szCs w:val="22"/>
                </w:rPr>
                <w:t>WA Police</w:t>
              </w:r>
            </w:hyperlink>
          </w:p>
        </w:tc>
      </w:tr>
      <w:tr w:rsidR="00A65BCD" w:rsidRPr="0056658A" w14:paraId="105F41AA" w14:textId="77777777" w:rsidTr="000E3BC0">
        <w:tc>
          <w:tcPr>
            <w:tcW w:w="1701" w:type="dxa"/>
          </w:tcPr>
          <w:p w14:paraId="515B3D6E" w14:textId="77777777" w:rsidR="00A65BCD" w:rsidRPr="0056658A" w:rsidRDefault="00A65BCD" w:rsidP="000E3BC0">
            <w:pPr>
              <w:rPr>
                <w:rFonts w:cs="Arial"/>
                <w:szCs w:val="22"/>
              </w:rPr>
            </w:pPr>
            <w:r w:rsidRPr="0056658A">
              <w:rPr>
                <w:rFonts w:cs="Arial"/>
                <w:szCs w:val="22"/>
              </w:rPr>
              <w:t>NT</w:t>
            </w:r>
          </w:p>
        </w:tc>
        <w:tc>
          <w:tcPr>
            <w:tcW w:w="7433" w:type="dxa"/>
          </w:tcPr>
          <w:p w14:paraId="34508731" w14:textId="77EE1545" w:rsidR="00A65BCD" w:rsidRPr="0056658A" w:rsidRDefault="00936A2D" w:rsidP="000E3BC0">
            <w:pPr>
              <w:rPr>
                <w:rFonts w:cs="Arial"/>
                <w:szCs w:val="22"/>
              </w:rPr>
            </w:pPr>
            <w:hyperlink r:id="rId29" w:history="1">
              <w:r w:rsidR="00C443DB" w:rsidRPr="00C443DB">
                <w:rPr>
                  <w:rStyle w:val="Hyperlink"/>
                  <w:rFonts w:cs="Arial"/>
                  <w:szCs w:val="22"/>
                </w:rPr>
                <w:t>NT Police</w:t>
              </w:r>
            </w:hyperlink>
          </w:p>
        </w:tc>
      </w:tr>
      <w:tr w:rsidR="00A65BCD" w:rsidRPr="0056658A" w14:paraId="178E8864" w14:textId="77777777" w:rsidTr="000E3BC0">
        <w:tc>
          <w:tcPr>
            <w:tcW w:w="1701" w:type="dxa"/>
          </w:tcPr>
          <w:p w14:paraId="3166C896" w14:textId="77777777" w:rsidR="00A65BCD" w:rsidRPr="0056658A" w:rsidRDefault="00A65BCD" w:rsidP="000E3BC0">
            <w:pPr>
              <w:rPr>
                <w:rFonts w:cs="Arial"/>
                <w:szCs w:val="22"/>
              </w:rPr>
            </w:pPr>
            <w:r w:rsidRPr="0056658A">
              <w:rPr>
                <w:rFonts w:cs="Arial"/>
                <w:szCs w:val="22"/>
              </w:rPr>
              <w:t>TAS</w:t>
            </w:r>
          </w:p>
        </w:tc>
        <w:tc>
          <w:tcPr>
            <w:tcW w:w="7433" w:type="dxa"/>
          </w:tcPr>
          <w:p w14:paraId="4F29F450" w14:textId="18D9A754" w:rsidR="00A65BCD" w:rsidRPr="0056658A" w:rsidRDefault="00936A2D" w:rsidP="000E3BC0">
            <w:pPr>
              <w:rPr>
                <w:rFonts w:cs="Arial"/>
                <w:szCs w:val="22"/>
              </w:rPr>
            </w:pPr>
            <w:hyperlink r:id="rId30" w:history="1">
              <w:r w:rsidR="00C443DB" w:rsidRPr="00C443DB">
                <w:rPr>
                  <w:rStyle w:val="Hyperlink"/>
                  <w:rFonts w:cs="Arial"/>
                  <w:szCs w:val="22"/>
                </w:rPr>
                <w:t>TAS Police</w:t>
              </w:r>
            </w:hyperlink>
          </w:p>
        </w:tc>
      </w:tr>
    </w:tbl>
    <w:p w14:paraId="3839295B" w14:textId="3FD1DBC5" w:rsidR="00706897" w:rsidRDefault="00706897" w:rsidP="00A65BCD">
      <w:pPr>
        <w:spacing w:line="276" w:lineRule="auto"/>
        <w:rPr>
          <w:b/>
        </w:rPr>
      </w:pPr>
    </w:p>
    <w:p w14:paraId="04A16CA6" w14:textId="733B8252" w:rsidR="00706897" w:rsidRDefault="00706897" w:rsidP="00A65BCD">
      <w:pPr>
        <w:spacing w:line="276" w:lineRule="auto"/>
        <w:rPr>
          <w:b/>
        </w:rPr>
      </w:pPr>
      <w:r>
        <w:rPr>
          <w:b/>
        </w:rPr>
        <w:br w:type="page"/>
      </w:r>
    </w:p>
    <w:p w14:paraId="19D4E907" w14:textId="0A83D347" w:rsidR="00A65BCD" w:rsidRPr="007C2C71" w:rsidRDefault="00A65BCD" w:rsidP="00706897">
      <w:pPr>
        <w:spacing w:line="276" w:lineRule="auto"/>
        <w:rPr>
          <w:b/>
        </w:rPr>
      </w:pPr>
      <w:r w:rsidRPr="007C2C71">
        <w:rPr>
          <w:b/>
        </w:rPr>
        <w:lastRenderedPageBreak/>
        <w:t>Table 3: Contacts for obtaining Working with Children Screening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able listing the relevant websites in each state and territory for working with children checks. &#10;&#10;&#10;ACT &#10;Justice and Community Safety &#10;http://www.ors.act.gov.au/publication/view/1804&#10;&#10;NSW &#10;NSW Office of the Children’s Guardian&#10;http://www.kidsguardian.nsw.gov.au/Working-with-children/working-with-children-check&#10;&#10;QLD&#10;QLD Government Blue Card &#10;http://www.bluecard.qld.gov.au/about.html&#10;&#10;SA &#10;Department of Communities and Social Inclusionhttp://www.dcsi.sa.gov.au/services/screening/what-kind-of-screening-do-I-need#CRES &#10;&#10;VIC &#10;Department of Justice&#10;http://www.workingwithchildren.vic.gov.au/ &#10;&#10;WA&#10;Department of Child Protection&#10;http://www.checkwwc.wa.gov.au/checkwwc &#10;&#10;NT &#10;SAFE NT &#10;http://www.workingwithchildren.nt.gov.au/ &#10;&#10;TAS&#10;Department of Justice&#10;http://www.justice.tas.gov.au/working_with_children&#10;&#10;"/>
      </w:tblPr>
      <w:tblGrid>
        <w:gridCol w:w="1701"/>
        <w:gridCol w:w="7433"/>
      </w:tblGrid>
      <w:tr w:rsidR="00A65BCD" w:rsidRPr="0056658A" w14:paraId="12C3D246" w14:textId="77777777" w:rsidTr="000E3BC0">
        <w:trPr>
          <w:tblHeader/>
        </w:trPr>
        <w:tc>
          <w:tcPr>
            <w:tcW w:w="1701" w:type="dxa"/>
            <w:shd w:val="clear" w:color="auto" w:fill="auto"/>
          </w:tcPr>
          <w:p w14:paraId="17FC6ADE" w14:textId="77777777" w:rsidR="00A65BCD" w:rsidRPr="0056658A" w:rsidRDefault="00A65BCD" w:rsidP="000E3BC0">
            <w:pPr>
              <w:rPr>
                <w:rFonts w:cs="Arial"/>
                <w:b/>
                <w:szCs w:val="22"/>
              </w:rPr>
            </w:pPr>
            <w:r w:rsidRPr="0056658A">
              <w:rPr>
                <w:rFonts w:cs="Arial"/>
                <w:b/>
                <w:szCs w:val="22"/>
              </w:rPr>
              <w:t>State or territory</w:t>
            </w:r>
          </w:p>
        </w:tc>
        <w:tc>
          <w:tcPr>
            <w:tcW w:w="7433" w:type="dxa"/>
            <w:shd w:val="clear" w:color="auto" w:fill="auto"/>
          </w:tcPr>
          <w:p w14:paraId="499C7867" w14:textId="77777777" w:rsidR="00A65BCD" w:rsidRPr="0056658A" w:rsidRDefault="00A65BCD" w:rsidP="000E3BC0">
            <w:pPr>
              <w:rPr>
                <w:rFonts w:cs="Arial"/>
                <w:b/>
                <w:szCs w:val="22"/>
              </w:rPr>
            </w:pPr>
            <w:r w:rsidRPr="0056658A">
              <w:rPr>
                <w:rFonts w:cs="Arial"/>
                <w:b/>
                <w:szCs w:val="22"/>
              </w:rPr>
              <w:t>Agency and website address</w:t>
            </w:r>
          </w:p>
        </w:tc>
      </w:tr>
      <w:tr w:rsidR="00A65BCD" w:rsidRPr="0056658A" w14:paraId="69C38969" w14:textId="77777777" w:rsidTr="000E3BC0">
        <w:tc>
          <w:tcPr>
            <w:tcW w:w="1701" w:type="dxa"/>
          </w:tcPr>
          <w:p w14:paraId="7D668C83" w14:textId="77777777" w:rsidR="00A65BCD" w:rsidRPr="0056658A" w:rsidRDefault="00A65BCD" w:rsidP="000E3BC0">
            <w:pPr>
              <w:rPr>
                <w:rFonts w:cs="Arial"/>
                <w:szCs w:val="22"/>
              </w:rPr>
            </w:pPr>
            <w:r w:rsidRPr="0056658A">
              <w:rPr>
                <w:rFonts w:cs="Arial"/>
                <w:szCs w:val="22"/>
              </w:rPr>
              <w:t>ACT</w:t>
            </w:r>
          </w:p>
        </w:tc>
        <w:tc>
          <w:tcPr>
            <w:tcW w:w="7433" w:type="dxa"/>
          </w:tcPr>
          <w:p w14:paraId="6229698F" w14:textId="77777777" w:rsidR="00A65BCD" w:rsidRPr="0056658A" w:rsidRDefault="00936A2D" w:rsidP="000E3BC0">
            <w:pPr>
              <w:rPr>
                <w:rStyle w:val="Hyperlink"/>
                <w:rFonts w:cs="Arial"/>
                <w:szCs w:val="22"/>
              </w:rPr>
            </w:pPr>
            <w:hyperlink r:id="rId31" w:history="1">
              <w:r w:rsidR="00A65BCD" w:rsidRPr="00A76730">
                <w:rPr>
                  <w:rStyle w:val="Hyperlink"/>
                  <w:rFonts w:cs="Arial"/>
                  <w:szCs w:val="22"/>
                </w:rPr>
                <w:t>Working with vulnerable people registration</w:t>
              </w:r>
            </w:hyperlink>
          </w:p>
        </w:tc>
      </w:tr>
      <w:tr w:rsidR="00A65BCD" w:rsidRPr="0056658A" w14:paraId="2259D901" w14:textId="77777777" w:rsidTr="000E3BC0">
        <w:tc>
          <w:tcPr>
            <w:tcW w:w="1701" w:type="dxa"/>
          </w:tcPr>
          <w:p w14:paraId="0D7B61A8" w14:textId="77777777" w:rsidR="00A65BCD" w:rsidRPr="0056658A" w:rsidRDefault="00A65BCD" w:rsidP="000E3BC0">
            <w:pPr>
              <w:rPr>
                <w:rFonts w:cs="Arial"/>
                <w:szCs w:val="22"/>
              </w:rPr>
            </w:pPr>
            <w:r w:rsidRPr="0056658A">
              <w:rPr>
                <w:rFonts w:cs="Arial"/>
                <w:szCs w:val="22"/>
              </w:rPr>
              <w:t>NSW</w:t>
            </w:r>
          </w:p>
        </w:tc>
        <w:tc>
          <w:tcPr>
            <w:tcW w:w="7433" w:type="dxa"/>
          </w:tcPr>
          <w:p w14:paraId="515E1BB5" w14:textId="77777777" w:rsidR="00A65BCD" w:rsidRPr="0056658A" w:rsidRDefault="00936A2D" w:rsidP="000E3BC0">
            <w:pPr>
              <w:rPr>
                <w:rStyle w:val="Hyperlink"/>
                <w:rFonts w:cs="Arial"/>
                <w:szCs w:val="22"/>
              </w:rPr>
            </w:pPr>
            <w:hyperlink r:id="rId32" w:history="1">
              <w:r w:rsidR="00A65BCD" w:rsidRPr="0056658A">
                <w:rPr>
                  <w:rStyle w:val="Hyperlink"/>
                  <w:rFonts w:cs="Arial"/>
                  <w:szCs w:val="22"/>
                </w:rPr>
                <w:t>NSW Office of the Children’s Guardian: http://www.kidsguardian.nsw.gov.au/Working-with-children/working-with-children-check</w:t>
              </w:r>
            </w:hyperlink>
          </w:p>
        </w:tc>
      </w:tr>
      <w:tr w:rsidR="00A65BCD" w:rsidRPr="0056658A" w14:paraId="6E3582F9" w14:textId="77777777" w:rsidTr="000E3BC0">
        <w:tc>
          <w:tcPr>
            <w:tcW w:w="1701" w:type="dxa"/>
          </w:tcPr>
          <w:p w14:paraId="6BE6C491" w14:textId="77777777" w:rsidR="00A65BCD" w:rsidRPr="0056658A" w:rsidRDefault="00A65BCD" w:rsidP="000E3BC0">
            <w:pPr>
              <w:rPr>
                <w:rFonts w:cs="Arial"/>
                <w:szCs w:val="22"/>
              </w:rPr>
            </w:pPr>
            <w:r w:rsidRPr="0056658A">
              <w:rPr>
                <w:rFonts w:cs="Arial"/>
                <w:szCs w:val="22"/>
              </w:rPr>
              <w:t>QLD</w:t>
            </w:r>
          </w:p>
        </w:tc>
        <w:tc>
          <w:tcPr>
            <w:tcW w:w="7433" w:type="dxa"/>
          </w:tcPr>
          <w:p w14:paraId="0F0FDA47" w14:textId="77777777" w:rsidR="00A65BCD" w:rsidRPr="0056658A" w:rsidRDefault="00936A2D" w:rsidP="000E3BC0">
            <w:pPr>
              <w:rPr>
                <w:rStyle w:val="Hyperlink"/>
                <w:rFonts w:cs="Arial"/>
                <w:szCs w:val="22"/>
              </w:rPr>
            </w:pPr>
            <w:hyperlink r:id="rId33" w:history="1">
              <w:r w:rsidR="00A65BCD" w:rsidRPr="0056658A">
                <w:rPr>
                  <w:rStyle w:val="Hyperlink"/>
                  <w:rFonts w:cs="Arial"/>
                  <w:szCs w:val="22"/>
                </w:rPr>
                <w:t>QLD Government Blue Card: http://www.bluecard.qld.gov.au/about.html</w:t>
              </w:r>
            </w:hyperlink>
          </w:p>
        </w:tc>
      </w:tr>
      <w:tr w:rsidR="00A65BCD" w:rsidRPr="0056658A" w14:paraId="1B5140A9" w14:textId="77777777" w:rsidTr="000E3BC0">
        <w:tc>
          <w:tcPr>
            <w:tcW w:w="1701" w:type="dxa"/>
          </w:tcPr>
          <w:p w14:paraId="15EE789B" w14:textId="77777777" w:rsidR="00A65BCD" w:rsidRPr="0056658A" w:rsidRDefault="00A65BCD" w:rsidP="000E3BC0">
            <w:pPr>
              <w:rPr>
                <w:rFonts w:cs="Arial"/>
                <w:szCs w:val="22"/>
              </w:rPr>
            </w:pPr>
            <w:r w:rsidRPr="0056658A">
              <w:rPr>
                <w:rFonts w:cs="Arial"/>
                <w:szCs w:val="22"/>
              </w:rPr>
              <w:t>SA</w:t>
            </w:r>
          </w:p>
        </w:tc>
        <w:tc>
          <w:tcPr>
            <w:tcW w:w="7433" w:type="dxa"/>
          </w:tcPr>
          <w:p w14:paraId="78958661" w14:textId="77777777" w:rsidR="00A65BCD" w:rsidRPr="0056658A" w:rsidRDefault="00936A2D" w:rsidP="000E3BC0">
            <w:pPr>
              <w:rPr>
                <w:rFonts w:cs="Arial"/>
                <w:szCs w:val="22"/>
              </w:rPr>
            </w:pPr>
            <w:hyperlink r:id="rId34" w:history="1">
              <w:r w:rsidR="00A65BCD" w:rsidRPr="00480D4C">
                <w:rPr>
                  <w:rStyle w:val="Hyperlink"/>
                  <w:rFonts w:cs="Arial"/>
                  <w:szCs w:val="22"/>
                </w:rPr>
                <w:t>Department of Human Services Screening</w:t>
              </w:r>
            </w:hyperlink>
            <w:r w:rsidR="00A65BCD" w:rsidRPr="0056658A">
              <w:rPr>
                <w:rFonts w:cs="Arial"/>
                <w:szCs w:val="22"/>
              </w:rPr>
              <w:t xml:space="preserve"> </w:t>
            </w:r>
          </w:p>
        </w:tc>
      </w:tr>
      <w:tr w:rsidR="00A65BCD" w:rsidRPr="0056658A" w14:paraId="426DF587" w14:textId="77777777" w:rsidTr="000E3BC0">
        <w:tc>
          <w:tcPr>
            <w:tcW w:w="1701" w:type="dxa"/>
          </w:tcPr>
          <w:p w14:paraId="172A4BF8" w14:textId="77777777" w:rsidR="00A65BCD" w:rsidRPr="0056658A" w:rsidRDefault="00A65BCD" w:rsidP="000E3BC0">
            <w:pPr>
              <w:rPr>
                <w:rFonts w:cs="Arial"/>
                <w:szCs w:val="22"/>
              </w:rPr>
            </w:pPr>
            <w:r w:rsidRPr="0056658A">
              <w:rPr>
                <w:rFonts w:cs="Arial"/>
                <w:szCs w:val="22"/>
              </w:rPr>
              <w:t>VIC</w:t>
            </w:r>
          </w:p>
        </w:tc>
        <w:tc>
          <w:tcPr>
            <w:tcW w:w="7433" w:type="dxa"/>
          </w:tcPr>
          <w:p w14:paraId="4CB121E4" w14:textId="77777777" w:rsidR="00A65BCD" w:rsidRPr="0056658A" w:rsidRDefault="00936A2D" w:rsidP="000E3BC0">
            <w:pPr>
              <w:rPr>
                <w:rStyle w:val="Hyperlink"/>
                <w:rFonts w:cs="Arial"/>
                <w:szCs w:val="22"/>
              </w:rPr>
            </w:pPr>
            <w:hyperlink r:id="rId35" w:history="1">
              <w:r w:rsidR="00A65BCD" w:rsidRPr="0056658A">
                <w:rPr>
                  <w:rStyle w:val="Hyperlink"/>
                  <w:rFonts w:cs="Arial"/>
                  <w:szCs w:val="22"/>
                </w:rPr>
                <w:t>Department of Justice: http://www.workingwithchildren.vic.gov.au/</w:t>
              </w:r>
            </w:hyperlink>
            <w:r w:rsidR="00A65BCD" w:rsidRPr="0056658A">
              <w:rPr>
                <w:rStyle w:val="Hyperlink"/>
                <w:rFonts w:cs="Arial"/>
                <w:szCs w:val="22"/>
              </w:rPr>
              <w:t xml:space="preserve"> </w:t>
            </w:r>
          </w:p>
        </w:tc>
      </w:tr>
      <w:tr w:rsidR="00A65BCD" w:rsidRPr="0056658A" w14:paraId="61471B17" w14:textId="77777777" w:rsidTr="000E3BC0">
        <w:tc>
          <w:tcPr>
            <w:tcW w:w="1701" w:type="dxa"/>
          </w:tcPr>
          <w:p w14:paraId="0F7123BF" w14:textId="77777777" w:rsidR="00A65BCD" w:rsidRPr="0056658A" w:rsidRDefault="00A65BCD" w:rsidP="000E3BC0">
            <w:pPr>
              <w:rPr>
                <w:rFonts w:cs="Arial"/>
                <w:szCs w:val="22"/>
              </w:rPr>
            </w:pPr>
            <w:r w:rsidRPr="0056658A">
              <w:rPr>
                <w:rFonts w:cs="Arial"/>
                <w:szCs w:val="22"/>
              </w:rPr>
              <w:t>WA</w:t>
            </w:r>
          </w:p>
        </w:tc>
        <w:tc>
          <w:tcPr>
            <w:tcW w:w="7433" w:type="dxa"/>
          </w:tcPr>
          <w:p w14:paraId="027518DA" w14:textId="77777777" w:rsidR="00A65BCD" w:rsidRPr="0056658A" w:rsidRDefault="00936A2D" w:rsidP="000E3BC0">
            <w:pPr>
              <w:rPr>
                <w:rStyle w:val="Hyperlink"/>
                <w:rFonts w:cs="Arial"/>
                <w:szCs w:val="22"/>
              </w:rPr>
            </w:pPr>
            <w:hyperlink r:id="rId36" w:history="1">
              <w:r w:rsidR="00A65BCD" w:rsidRPr="00480D4C">
                <w:rPr>
                  <w:rStyle w:val="Hyperlink"/>
                  <w:rFonts w:cs="Arial"/>
                  <w:szCs w:val="22"/>
                </w:rPr>
                <w:t>Working with Children Check</w:t>
              </w:r>
            </w:hyperlink>
          </w:p>
        </w:tc>
      </w:tr>
      <w:tr w:rsidR="00A65BCD" w:rsidRPr="0056658A" w14:paraId="4C14014B" w14:textId="77777777" w:rsidTr="000E3BC0">
        <w:tc>
          <w:tcPr>
            <w:tcW w:w="1701" w:type="dxa"/>
          </w:tcPr>
          <w:p w14:paraId="7FE72E86" w14:textId="77777777" w:rsidR="00A65BCD" w:rsidRPr="0056658A" w:rsidRDefault="00A65BCD" w:rsidP="000E3BC0">
            <w:pPr>
              <w:rPr>
                <w:rFonts w:cs="Arial"/>
                <w:szCs w:val="22"/>
              </w:rPr>
            </w:pPr>
            <w:r w:rsidRPr="0056658A">
              <w:rPr>
                <w:rFonts w:cs="Arial"/>
                <w:szCs w:val="22"/>
              </w:rPr>
              <w:t>NT</w:t>
            </w:r>
          </w:p>
        </w:tc>
        <w:tc>
          <w:tcPr>
            <w:tcW w:w="7433" w:type="dxa"/>
          </w:tcPr>
          <w:p w14:paraId="62F0D479" w14:textId="77777777" w:rsidR="00A65BCD" w:rsidRPr="0056658A" w:rsidRDefault="00936A2D" w:rsidP="000E3BC0">
            <w:pPr>
              <w:rPr>
                <w:rStyle w:val="Hyperlink"/>
                <w:rFonts w:cs="Arial"/>
                <w:szCs w:val="22"/>
              </w:rPr>
            </w:pPr>
            <w:hyperlink r:id="rId37" w:history="1">
              <w:r w:rsidR="00A65BCD" w:rsidRPr="00480D4C">
                <w:rPr>
                  <w:rStyle w:val="Hyperlink"/>
                  <w:rFonts w:cs="Arial"/>
                  <w:szCs w:val="22"/>
                </w:rPr>
                <w:t>Working with children clearance</w:t>
              </w:r>
            </w:hyperlink>
            <w:r w:rsidR="00A65BCD" w:rsidRPr="0056658A">
              <w:rPr>
                <w:rStyle w:val="Hyperlink"/>
                <w:rFonts w:cs="Arial"/>
                <w:szCs w:val="22"/>
              </w:rPr>
              <w:t xml:space="preserve"> </w:t>
            </w:r>
          </w:p>
        </w:tc>
      </w:tr>
      <w:tr w:rsidR="00A65BCD" w:rsidRPr="0056658A" w14:paraId="1982DEA4" w14:textId="77777777" w:rsidTr="000E3BC0">
        <w:tc>
          <w:tcPr>
            <w:tcW w:w="1701" w:type="dxa"/>
          </w:tcPr>
          <w:p w14:paraId="36828432" w14:textId="77777777" w:rsidR="00A65BCD" w:rsidRPr="0056658A" w:rsidRDefault="00A65BCD" w:rsidP="000E3BC0">
            <w:pPr>
              <w:rPr>
                <w:rFonts w:cs="Arial"/>
                <w:szCs w:val="22"/>
              </w:rPr>
            </w:pPr>
            <w:r w:rsidRPr="0056658A">
              <w:rPr>
                <w:rFonts w:cs="Arial"/>
                <w:szCs w:val="22"/>
              </w:rPr>
              <w:t>TAS</w:t>
            </w:r>
          </w:p>
        </w:tc>
        <w:tc>
          <w:tcPr>
            <w:tcW w:w="7433" w:type="dxa"/>
          </w:tcPr>
          <w:p w14:paraId="481645DC" w14:textId="77777777" w:rsidR="00A65BCD" w:rsidRPr="0056658A" w:rsidRDefault="00936A2D" w:rsidP="000E3BC0">
            <w:pPr>
              <w:rPr>
                <w:rStyle w:val="Hyperlink"/>
                <w:rFonts w:cs="Arial"/>
                <w:szCs w:val="22"/>
              </w:rPr>
            </w:pPr>
            <w:hyperlink r:id="rId38" w:history="1">
              <w:r w:rsidR="00A65BCD" w:rsidRPr="0056658A">
                <w:rPr>
                  <w:rStyle w:val="Hyperlink"/>
                  <w:rFonts w:cs="Arial"/>
                  <w:szCs w:val="22"/>
                </w:rPr>
                <w:t>Department of Justice: http://www.justice.tas.gov.au/working_with_children</w:t>
              </w:r>
            </w:hyperlink>
          </w:p>
        </w:tc>
      </w:tr>
    </w:tbl>
    <w:p w14:paraId="7A910A39" w14:textId="77777777" w:rsidR="00A65BCD" w:rsidRDefault="00A65BCD" w:rsidP="00A65BCD">
      <w:pPr>
        <w:spacing w:line="276" w:lineRule="auto"/>
        <w:rPr>
          <w:b/>
        </w:rPr>
      </w:pPr>
    </w:p>
    <w:p w14:paraId="5D54321C" w14:textId="2DF90186" w:rsidR="00A65BCD" w:rsidRDefault="00A65BCD" w:rsidP="00A65BCD">
      <w:pPr>
        <w:pStyle w:val="Heading2"/>
      </w:pPr>
      <w:bookmarkStart w:id="34" w:name="_Toc405323562"/>
      <w:bookmarkStart w:id="35" w:name="_Toc436918568"/>
      <w:bookmarkStart w:id="36" w:name="_Toc437262261"/>
      <w:bookmarkStart w:id="37" w:name="_Toc6320099"/>
      <w:r>
        <w:t>U</w:t>
      </w:r>
      <w:r w:rsidRPr="00894739">
        <w:t>seful documents</w:t>
      </w:r>
      <w:bookmarkEnd w:id="34"/>
      <w:bookmarkEnd w:id="35"/>
      <w:bookmarkEnd w:id="36"/>
      <w:r w:rsidR="00C730F7">
        <w:t xml:space="preserve"> and more information</w:t>
      </w:r>
      <w:bookmarkEnd w:id="37"/>
    </w:p>
    <w:p w14:paraId="79CC80D5" w14:textId="77777777" w:rsidR="00C730F7" w:rsidRPr="00A76730" w:rsidRDefault="00936A2D" w:rsidP="00C730F7">
      <w:pPr>
        <w:pStyle w:val="ListParagraph"/>
        <w:numPr>
          <w:ilvl w:val="0"/>
          <w:numId w:val="17"/>
        </w:numPr>
        <w:spacing w:before="120" w:after="120" w:line="276" w:lineRule="auto"/>
        <w:rPr>
          <w:rFonts w:cs="Arial"/>
          <w:i/>
          <w:iCs/>
          <w:lang w:val="en"/>
        </w:rPr>
      </w:pPr>
      <w:hyperlink r:id="rId39" w:history="1">
        <w:r w:rsidR="00C730F7" w:rsidRPr="00A76730">
          <w:rPr>
            <w:rStyle w:val="Hyperlink"/>
            <w:rFonts w:cs="Arial"/>
          </w:rPr>
          <w:t>NDIS Guide to: Self Management</w:t>
        </w:r>
      </w:hyperlink>
    </w:p>
    <w:p w14:paraId="02133EEE" w14:textId="00A81578" w:rsidR="00A65BCD" w:rsidRPr="00C730F7" w:rsidRDefault="00C730F7" w:rsidP="00A65BCD">
      <w:pPr>
        <w:pStyle w:val="ListParagraph"/>
        <w:numPr>
          <w:ilvl w:val="0"/>
          <w:numId w:val="17"/>
        </w:numPr>
        <w:spacing w:before="120" w:after="120" w:line="276" w:lineRule="auto"/>
        <w:rPr>
          <w:rStyle w:val="Hyperlink"/>
          <w:rFonts w:cs="Arial"/>
        </w:rPr>
      </w:pPr>
      <w:r w:rsidRPr="00C730F7">
        <w:rPr>
          <w:rStyle w:val="Hyperlink"/>
          <w:rFonts w:cs="Arial"/>
        </w:rPr>
        <w:fldChar w:fldCharType="begin"/>
      </w:r>
      <w:r>
        <w:rPr>
          <w:rStyle w:val="Hyperlink"/>
          <w:rFonts w:cs="Arial"/>
        </w:rPr>
        <w:instrText>HYPERLINK "https://www.ndis.gov.au/about-us/publications/booklets-and-factsheets"</w:instrText>
      </w:r>
      <w:r w:rsidRPr="00C730F7">
        <w:rPr>
          <w:rStyle w:val="Hyperlink"/>
          <w:rFonts w:cs="Arial"/>
        </w:rPr>
        <w:fldChar w:fldCharType="separate"/>
      </w:r>
      <w:r w:rsidRPr="00E71EB6">
        <w:rPr>
          <w:rStyle w:val="Hyperlink"/>
          <w:rFonts w:cs="Arial"/>
          <w:color w:val="auto"/>
          <w:u w:val="none"/>
        </w:rPr>
        <w:t>Participant booklets</w:t>
      </w:r>
      <w:r w:rsidRPr="00E71EB6">
        <w:rPr>
          <w:rStyle w:val="Hyperlink"/>
          <w:rFonts w:cs="Arial"/>
          <w:color w:val="auto"/>
        </w:rPr>
        <w:t>.</w:t>
      </w:r>
      <w:r>
        <w:rPr>
          <w:rStyle w:val="Hyperlink"/>
          <w:rFonts w:cs="Arial"/>
        </w:rPr>
        <w:t xml:space="preserve"> Booklet 1 – Understanding the NDIS, Booklet 2 – Planning and Booklet 3 – Using your NDIS Plan</w:t>
      </w:r>
    </w:p>
    <w:p w14:paraId="43C26538" w14:textId="62619541" w:rsidR="00A65BCD" w:rsidRPr="00C730F7" w:rsidRDefault="00C730F7" w:rsidP="00846DEA">
      <w:pPr>
        <w:pStyle w:val="ListParagraph"/>
        <w:numPr>
          <w:ilvl w:val="0"/>
          <w:numId w:val="17"/>
        </w:numPr>
        <w:spacing w:before="120" w:after="120" w:line="276" w:lineRule="auto"/>
        <w:rPr>
          <w:rFonts w:cs="Arial"/>
        </w:rPr>
      </w:pPr>
      <w:r w:rsidRPr="00C730F7">
        <w:rPr>
          <w:rStyle w:val="Hyperlink"/>
          <w:rFonts w:cs="Arial"/>
        </w:rPr>
        <w:fldChar w:fldCharType="end"/>
      </w:r>
      <w:r w:rsidR="00A65BCD" w:rsidRPr="00C730F7">
        <w:rPr>
          <w:rFonts w:cs="Arial"/>
        </w:rPr>
        <w:t>Directly engaging my own staff (this document)</w:t>
      </w:r>
    </w:p>
    <w:p w14:paraId="13B200CB" w14:textId="74F76D8E" w:rsidR="00A65BCD" w:rsidRPr="00A76730" w:rsidRDefault="00936A2D" w:rsidP="00A65BCD">
      <w:pPr>
        <w:pStyle w:val="ListParagraph"/>
        <w:numPr>
          <w:ilvl w:val="0"/>
          <w:numId w:val="17"/>
        </w:numPr>
        <w:spacing w:before="120" w:after="120" w:line="276" w:lineRule="auto"/>
        <w:rPr>
          <w:rStyle w:val="Hyperlink"/>
          <w:rFonts w:cs="Arial"/>
          <w:i/>
          <w:iCs/>
          <w:lang w:val="en"/>
        </w:rPr>
      </w:pPr>
      <w:hyperlink r:id="rId40" w:history="1">
        <w:r w:rsidR="00A65BCD" w:rsidRPr="00A76730">
          <w:rPr>
            <w:rStyle w:val="Hyperlink"/>
            <w:rFonts w:cs="Arial"/>
          </w:rPr>
          <w:t>“A Guide to Engaging your own Support Workers</w:t>
        </w:r>
      </w:hyperlink>
      <w:r w:rsidR="00A65BCD" w:rsidRPr="00A76730">
        <w:rPr>
          <w:rStyle w:val="Hyperlink"/>
          <w:rFonts w:cs="Arial"/>
        </w:rPr>
        <w:t>”.</w:t>
      </w:r>
      <w:r w:rsidR="00C730F7">
        <w:rPr>
          <w:rStyle w:val="Hyperlink"/>
          <w:rFonts w:cs="Arial"/>
        </w:rPr>
        <w:t xml:space="preserve"> </w:t>
      </w:r>
      <w:r w:rsidR="00C730F7" w:rsidRPr="00E71EB6">
        <w:rPr>
          <w:rStyle w:val="Hyperlink"/>
          <w:rFonts w:cs="Arial"/>
          <w:color w:val="auto"/>
          <w:u w:val="none"/>
        </w:rPr>
        <w:t>A resource from WA provider My Place (not to be confused with the participant Portal)</w:t>
      </w:r>
      <w:r w:rsidR="00C730F7">
        <w:rPr>
          <w:rStyle w:val="Hyperlink"/>
          <w:rFonts w:cs="Arial"/>
        </w:rPr>
        <w:t xml:space="preserve"> </w:t>
      </w:r>
    </w:p>
    <w:p w14:paraId="2ED5315B" w14:textId="577BEC11" w:rsidR="00A65BCD" w:rsidRPr="009F1E20" w:rsidRDefault="009F1E20" w:rsidP="00A65BCD">
      <w:pPr>
        <w:pStyle w:val="ListParagraph"/>
        <w:numPr>
          <w:ilvl w:val="0"/>
          <w:numId w:val="17"/>
        </w:numPr>
        <w:spacing w:before="120" w:after="120" w:line="276" w:lineRule="auto"/>
        <w:rPr>
          <w:rStyle w:val="Hyperlink"/>
          <w:rFonts w:cs="Arial"/>
          <w:i/>
          <w:iCs/>
          <w:lang w:val="en"/>
        </w:rPr>
      </w:pPr>
      <w:hyperlink r:id="rId41" w:history="1">
        <w:r w:rsidRPr="009F1E20">
          <w:rPr>
            <w:rStyle w:val="Hyperlink"/>
            <w:rFonts w:cs="Arial"/>
          </w:rPr>
          <w:t>Engaging your ow</w:t>
        </w:r>
        <w:r w:rsidRPr="009F1E20">
          <w:rPr>
            <w:rStyle w:val="Hyperlink"/>
            <w:rFonts w:cs="Arial"/>
          </w:rPr>
          <w:t>n</w:t>
        </w:r>
        <w:r w:rsidRPr="009F1E20">
          <w:rPr>
            <w:rStyle w:val="Hyperlink"/>
            <w:rFonts w:cs="Arial"/>
          </w:rPr>
          <w:t xml:space="preserve"> supports</w:t>
        </w:r>
      </w:hyperlink>
      <w:r>
        <w:rPr>
          <w:rStyle w:val="Hyperlink"/>
          <w:rFonts w:cs="Arial"/>
          <w:color w:val="auto"/>
          <w:u w:val="none"/>
        </w:rPr>
        <w:t xml:space="preserve">. </w:t>
      </w:r>
      <w:r w:rsidR="00C730F7" w:rsidRPr="00E71EB6">
        <w:rPr>
          <w:rStyle w:val="Hyperlink"/>
          <w:rFonts w:cs="Arial"/>
          <w:color w:val="auto"/>
          <w:u w:val="none"/>
        </w:rPr>
        <w:t xml:space="preserve">A resource from WA </w:t>
      </w:r>
      <w:proofErr w:type="spellStart"/>
      <w:r w:rsidR="00C730F7" w:rsidRPr="00E71EB6">
        <w:rPr>
          <w:rStyle w:val="Hyperlink"/>
          <w:rFonts w:cs="Arial"/>
          <w:color w:val="auto"/>
          <w:u w:val="none"/>
        </w:rPr>
        <w:t>Individualised</w:t>
      </w:r>
      <w:proofErr w:type="spellEnd"/>
      <w:r w:rsidR="00C730F7" w:rsidRPr="00E71EB6">
        <w:rPr>
          <w:rStyle w:val="Hyperlink"/>
          <w:rFonts w:cs="Arial"/>
          <w:color w:val="auto"/>
          <w:u w:val="none"/>
        </w:rPr>
        <w:t xml:space="preserve"> Services</w:t>
      </w:r>
    </w:p>
    <w:p w14:paraId="74A2863E" w14:textId="0BD6241F" w:rsidR="009F1E20" w:rsidRPr="00E71EB6" w:rsidRDefault="009F1E20" w:rsidP="00A65BCD">
      <w:pPr>
        <w:pStyle w:val="ListParagraph"/>
        <w:numPr>
          <w:ilvl w:val="0"/>
          <w:numId w:val="17"/>
        </w:numPr>
        <w:spacing w:before="120" w:after="120" w:line="276" w:lineRule="auto"/>
        <w:rPr>
          <w:rStyle w:val="Hyperlink"/>
          <w:rFonts w:cs="Arial"/>
          <w:i/>
          <w:iCs/>
          <w:lang w:val="en"/>
        </w:rPr>
      </w:pPr>
      <w:hyperlink r:id="rId42" w:history="1">
        <w:r w:rsidRPr="009F1E20">
          <w:rPr>
            <w:rStyle w:val="Hyperlink"/>
            <w:rFonts w:cs="Arial"/>
          </w:rPr>
          <w:t>Be a</w:t>
        </w:r>
        <w:r w:rsidRPr="009F1E20">
          <w:rPr>
            <w:rStyle w:val="Hyperlink"/>
            <w:rFonts w:cs="Arial"/>
          </w:rPr>
          <w:t xml:space="preserve"> </w:t>
        </w:r>
        <w:r w:rsidRPr="009F1E20">
          <w:rPr>
            <w:rStyle w:val="Hyperlink"/>
            <w:rFonts w:cs="Arial"/>
          </w:rPr>
          <w:t>B</w:t>
        </w:r>
        <w:bookmarkStart w:id="38" w:name="_GoBack"/>
        <w:bookmarkEnd w:id="38"/>
        <w:r w:rsidRPr="009F1E20">
          <w:rPr>
            <w:rStyle w:val="Hyperlink"/>
            <w:rFonts w:cs="Arial"/>
          </w:rPr>
          <w:t>o</w:t>
        </w:r>
        <w:r w:rsidRPr="009F1E20">
          <w:rPr>
            <w:rStyle w:val="Hyperlink"/>
            <w:rFonts w:cs="Arial"/>
          </w:rPr>
          <w:t>ss</w:t>
        </w:r>
      </w:hyperlink>
      <w:r>
        <w:rPr>
          <w:rStyle w:val="Hyperlink"/>
          <w:rFonts w:cs="Arial"/>
          <w:color w:val="auto"/>
          <w:u w:val="none"/>
        </w:rPr>
        <w:t xml:space="preserve">. A free online course from WA </w:t>
      </w:r>
      <w:proofErr w:type="spellStart"/>
      <w:r>
        <w:rPr>
          <w:rStyle w:val="Hyperlink"/>
          <w:rFonts w:cs="Arial"/>
          <w:color w:val="auto"/>
          <w:u w:val="none"/>
        </w:rPr>
        <w:t>Individualised</w:t>
      </w:r>
      <w:proofErr w:type="spellEnd"/>
      <w:r>
        <w:rPr>
          <w:rStyle w:val="Hyperlink"/>
          <w:rFonts w:cs="Arial"/>
          <w:color w:val="auto"/>
          <w:u w:val="none"/>
        </w:rPr>
        <w:t xml:space="preserve"> Services</w:t>
      </w:r>
    </w:p>
    <w:p w14:paraId="449F0A4C" w14:textId="1AC52DD6" w:rsidR="00E71EB6" w:rsidRPr="00E71EB6" w:rsidRDefault="00936A2D" w:rsidP="00A65BCD">
      <w:pPr>
        <w:pStyle w:val="ListParagraph"/>
        <w:numPr>
          <w:ilvl w:val="0"/>
          <w:numId w:val="17"/>
        </w:numPr>
        <w:spacing w:before="120" w:after="120" w:line="276" w:lineRule="auto"/>
        <w:rPr>
          <w:rStyle w:val="Hyperlink"/>
          <w:rFonts w:cs="Arial"/>
          <w:i/>
          <w:iCs/>
          <w:color w:val="auto"/>
          <w:lang w:val="en"/>
        </w:rPr>
      </w:pPr>
      <w:hyperlink r:id="rId43" w:history="1">
        <w:proofErr w:type="spellStart"/>
        <w:r w:rsidR="00E71EB6" w:rsidRPr="00E71EB6">
          <w:rPr>
            <w:rStyle w:val="Hyperlink"/>
            <w:rFonts w:cs="Arial"/>
          </w:rPr>
          <w:t>Self managed</w:t>
        </w:r>
        <w:proofErr w:type="spellEnd"/>
        <w:r w:rsidR="00E71EB6" w:rsidRPr="00E71EB6">
          <w:rPr>
            <w:rStyle w:val="Hyperlink"/>
            <w:rFonts w:cs="Arial"/>
          </w:rPr>
          <w:t xml:space="preserve"> supports website</w:t>
        </w:r>
      </w:hyperlink>
      <w:r w:rsidR="00E71EB6">
        <w:rPr>
          <w:rStyle w:val="Hyperlink"/>
          <w:rFonts w:cs="Arial"/>
          <w:u w:val="none"/>
        </w:rPr>
        <w:t xml:space="preserve">. </w:t>
      </w:r>
      <w:r w:rsidR="00E71EB6" w:rsidRPr="00E71EB6">
        <w:rPr>
          <w:rStyle w:val="Hyperlink"/>
          <w:rFonts w:cs="Arial"/>
          <w:color w:val="auto"/>
          <w:u w:val="none"/>
        </w:rPr>
        <w:t xml:space="preserve">A resource put together by six capacity building </w:t>
      </w:r>
      <w:proofErr w:type="spellStart"/>
      <w:r w:rsidR="00E71EB6" w:rsidRPr="00E71EB6">
        <w:rPr>
          <w:rStyle w:val="Hyperlink"/>
          <w:rFonts w:cs="Arial"/>
          <w:color w:val="auto"/>
          <w:u w:val="none"/>
        </w:rPr>
        <w:t>organisations</w:t>
      </w:r>
      <w:proofErr w:type="spellEnd"/>
      <w:r w:rsidR="00E71EB6" w:rsidRPr="00E71EB6">
        <w:rPr>
          <w:rStyle w:val="Hyperlink"/>
          <w:rFonts w:cs="Arial"/>
          <w:color w:val="auto"/>
          <w:u w:val="none"/>
        </w:rPr>
        <w:t xml:space="preserve"> across Australia</w:t>
      </w:r>
    </w:p>
    <w:p w14:paraId="1A4E3F2C" w14:textId="0C1C2C4C" w:rsidR="00A65BCD" w:rsidRPr="00865A5E" w:rsidRDefault="00A65BCD" w:rsidP="00C730F7">
      <w:pPr>
        <w:rPr>
          <w:rFonts w:eastAsia="Times New Roman"/>
          <w:i/>
        </w:rPr>
      </w:pPr>
      <w:r w:rsidRPr="00865A5E">
        <w:rPr>
          <w:rStyle w:val="HTMLCite"/>
          <w:rFonts w:cs="Arial"/>
          <w:i w:val="0"/>
          <w:lang w:val="en"/>
        </w:rPr>
        <w:t xml:space="preserve">If you need any assistance, please contact your </w:t>
      </w:r>
      <w:r w:rsidR="00C730F7" w:rsidRPr="00865A5E">
        <w:rPr>
          <w:bCs/>
          <w:i/>
          <w:lang w:val="en-AU"/>
        </w:rPr>
        <w:t>ECEI Coordinator, Local Area Coordinator (LAC) or Support Coordinator</w:t>
      </w:r>
      <w:r w:rsidR="00865A5E">
        <w:rPr>
          <w:bCs/>
          <w:i/>
          <w:lang w:val="en-AU"/>
        </w:rPr>
        <w:t>.</w:t>
      </w:r>
    </w:p>
    <w:p w14:paraId="405E7E36" w14:textId="58C4B584" w:rsidR="00A65BCD" w:rsidRPr="00C443DB" w:rsidRDefault="00A65BCD" w:rsidP="00C443DB">
      <w:pPr>
        <w:spacing w:line="276" w:lineRule="auto"/>
        <w:rPr>
          <w:b/>
        </w:rPr>
      </w:pPr>
    </w:p>
    <w:sectPr w:rsidR="00A65BCD" w:rsidRPr="00C443DB" w:rsidSect="00FB5514">
      <w:footerReference w:type="default" r:id="rId44"/>
      <w:footerReference w:type="first" r:id="rId45"/>
      <w:pgSz w:w="11906" w:h="16838"/>
      <w:pgMar w:top="1440" w:right="1440" w:bottom="1440"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AFC8B" w14:textId="77777777" w:rsidR="00A761A2" w:rsidRDefault="00A761A2" w:rsidP="007219F1">
      <w:pPr>
        <w:spacing w:after="0" w:line="240" w:lineRule="auto"/>
      </w:pPr>
      <w:r>
        <w:separator/>
      </w:r>
    </w:p>
    <w:p w14:paraId="66370356" w14:textId="77777777" w:rsidR="00A761A2" w:rsidRDefault="00A761A2"/>
  </w:endnote>
  <w:endnote w:type="continuationSeparator" w:id="0">
    <w:p w14:paraId="6389481D" w14:textId="77777777" w:rsidR="00A761A2" w:rsidRDefault="00A761A2" w:rsidP="007219F1">
      <w:pPr>
        <w:spacing w:after="0" w:line="240" w:lineRule="auto"/>
      </w:pPr>
      <w:r>
        <w:continuationSeparator/>
      </w:r>
    </w:p>
    <w:p w14:paraId="24A066AA" w14:textId="77777777" w:rsidR="00A761A2" w:rsidRDefault="00A761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FS Me Light">
    <w:altName w:val="Franklin Gothic Medium Cond"/>
    <w:charset w:val="00"/>
    <w:family w:val="auto"/>
    <w:pitch w:val="variable"/>
    <w:sig w:usb0="00000001" w:usb1="4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6377179"/>
      <w:docPartObj>
        <w:docPartGallery w:val="Page Numbers (Bottom of Page)"/>
        <w:docPartUnique/>
      </w:docPartObj>
    </w:sdtPr>
    <w:sdtEndPr>
      <w:rPr>
        <w:noProof/>
      </w:rPr>
    </w:sdtEndPr>
    <w:sdtContent>
      <w:p w14:paraId="44D96C03" w14:textId="3DB84388" w:rsidR="008D5F01" w:rsidRDefault="008D5F01">
        <w:pPr>
          <w:pStyle w:val="Footer"/>
          <w:jc w:val="right"/>
        </w:pPr>
        <w:r>
          <w:fldChar w:fldCharType="begin"/>
        </w:r>
        <w:r>
          <w:instrText xml:space="preserve"> PAGE   \* MERGEFORMAT </w:instrText>
        </w:r>
        <w:r>
          <w:fldChar w:fldCharType="separate"/>
        </w:r>
        <w:r w:rsidR="009F1E20">
          <w:rPr>
            <w:noProof/>
          </w:rPr>
          <w:t>8</w:t>
        </w:r>
        <w:r>
          <w:rPr>
            <w:noProof/>
          </w:rPr>
          <w:fldChar w:fldCharType="end"/>
        </w:r>
      </w:p>
    </w:sdtContent>
  </w:sdt>
  <w:p w14:paraId="1BF43438" w14:textId="77777777" w:rsidR="00784C2F" w:rsidRDefault="00784C2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43439" w14:textId="22E8FF5C" w:rsidR="007219F1" w:rsidRPr="007219F1" w:rsidRDefault="00FB5514" w:rsidP="00FB5514">
    <w:pPr>
      <w:spacing w:after="600"/>
      <w:rPr>
        <w:rFonts w:ascii="FS Me Light" w:hAnsi="FS Me Light"/>
        <w:color w:val="5E2D73"/>
        <w:sz w:val="32"/>
        <w:szCs w:val="32"/>
      </w:rPr>
    </w:pPr>
    <w:proofErr w:type="gramStart"/>
    <w:r w:rsidRPr="00FB5514">
      <w:rPr>
        <w:rFonts w:cs="Arial"/>
        <w:b/>
        <w:color w:val="5E2D73"/>
        <w:sz w:val="32"/>
        <w:szCs w:val="32"/>
      </w:rPr>
      <w:t>ndis</w:t>
    </w:r>
    <w:r w:rsidR="007219F1" w:rsidRPr="00FB5514">
      <w:rPr>
        <w:rFonts w:cs="Arial"/>
        <w:b/>
        <w:color w:val="5E2D73"/>
        <w:sz w:val="32"/>
        <w:szCs w:val="32"/>
      </w:rPr>
      <w:t>.gov.au</w:t>
    </w:r>
    <w:proofErr w:type="gramEnd"/>
    <w:r w:rsidR="007219F1" w:rsidRPr="00FB5514">
      <w:rPr>
        <w:rFonts w:cs="Arial"/>
        <w:b/>
        <w:color w:val="5E2D73"/>
        <w:sz w:val="32"/>
        <w:szCs w:val="32"/>
      </w:rPr>
      <w:ptab w:relativeTo="margin" w:alignment="center" w:leader="none"/>
    </w:r>
    <w:r w:rsidR="007219F1" w:rsidRPr="007219F1">
      <w:t xml:space="preserve"> </w:t>
    </w:r>
    <w:r w:rsidR="00524F48">
      <w:t>16 April 2019</w:t>
    </w:r>
    <w:r w:rsidR="007219F1" w:rsidRPr="007219F1">
      <w:t xml:space="preserve"> |</w:t>
    </w:r>
    <w:r w:rsidR="00524F48">
      <w:t xml:space="preserve"> Direc</w:t>
    </w:r>
    <w:r w:rsidR="008D5F01">
      <w:t>tl</w:t>
    </w:r>
    <w:r w:rsidR="00524F48">
      <w:t>y engaging your own staff</w:t>
    </w:r>
    <w:r w:rsidR="007219F1" w:rsidRPr="007219F1">
      <w:rPr>
        <w:rFonts w:ascii="FS Me Light" w:hAnsi="FS Me Light"/>
        <w:color w:val="5E2D73"/>
        <w:sz w:val="32"/>
        <w:szCs w:val="32"/>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8FCAD" w14:textId="77777777" w:rsidR="00A761A2" w:rsidRDefault="00A761A2" w:rsidP="007219F1">
      <w:pPr>
        <w:spacing w:after="0" w:line="240" w:lineRule="auto"/>
      </w:pPr>
      <w:r>
        <w:separator/>
      </w:r>
    </w:p>
    <w:p w14:paraId="39B24700" w14:textId="77777777" w:rsidR="00A761A2" w:rsidRDefault="00A761A2"/>
  </w:footnote>
  <w:footnote w:type="continuationSeparator" w:id="0">
    <w:p w14:paraId="384AE21E" w14:textId="77777777" w:rsidR="00A761A2" w:rsidRDefault="00A761A2" w:rsidP="007219F1">
      <w:pPr>
        <w:spacing w:after="0" w:line="240" w:lineRule="auto"/>
      </w:pPr>
      <w:r>
        <w:continuationSeparator/>
      </w:r>
    </w:p>
    <w:p w14:paraId="2BD17968" w14:textId="77777777" w:rsidR="00A761A2" w:rsidRDefault="00A761A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74D3B"/>
    <w:multiLevelType w:val="hybridMultilevel"/>
    <w:tmpl w:val="B2145E44"/>
    <w:lvl w:ilvl="0" w:tplc="C3A4F9D8">
      <w:start w:val="1"/>
      <w:numFmt w:val="lowerRoman"/>
      <w:lvlText w:val="%1."/>
      <w:lvlJc w:val="left"/>
      <w:pPr>
        <w:ind w:left="720" w:hanging="360"/>
      </w:pPr>
      <w:rPr>
        <w:rFonts w:ascii="Arial" w:eastAsiaTheme="minorEastAsia"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B410C"/>
    <w:multiLevelType w:val="hybridMultilevel"/>
    <w:tmpl w:val="3E966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5270BE2"/>
    <w:multiLevelType w:val="hybridMultilevel"/>
    <w:tmpl w:val="E16EE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BD4AF6"/>
    <w:multiLevelType w:val="hybridMultilevel"/>
    <w:tmpl w:val="29589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1D2054"/>
    <w:multiLevelType w:val="hybridMultilevel"/>
    <w:tmpl w:val="F92A5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E42300"/>
    <w:multiLevelType w:val="hybridMultilevel"/>
    <w:tmpl w:val="D70A45DA"/>
    <w:lvl w:ilvl="0" w:tplc="8A5A00F2">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8210B2F"/>
    <w:multiLevelType w:val="multilevel"/>
    <w:tmpl w:val="77EABA74"/>
    <w:lvl w:ilvl="0">
      <w:start w:val="1"/>
      <w:numFmt w:val="decimal"/>
      <w:pStyle w:val="Heading2"/>
      <w:lvlText w:val="%1."/>
      <w:lvlJc w:val="left"/>
      <w:pPr>
        <w:ind w:left="1287" w:hanging="720"/>
      </w:pPr>
      <w:rPr>
        <w:rFonts w:hint="default"/>
        <w:color w:val="660066"/>
      </w:rPr>
    </w:lvl>
    <w:lvl w:ilvl="1">
      <w:start w:val="1"/>
      <w:numFmt w:val="decimal"/>
      <w:pStyle w:val="Heading3"/>
      <w:isLgl/>
      <w:lvlText w:val="%1.%2"/>
      <w:lvlJc w:val="left"/>
      <w:pPr>
        <w:ind w:left="108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40390940"/>
    <w:multiLevelType w:val="hybridMultilevel"/>
    <w:tmpl w:val="F6A01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66384108"/>
    <w:multiLevelType w:val="hybridMultilevel"/>
    <w:tmpl w:val="250A624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3"/>
  </w:num>
  <w:num w:numId="3">
    <w:abstractNumId w:val="3"/>
  </w:num>
  <w:num w:numId="4">
    <w:abstractNumId w:val="10"/>
  </w:num>
  <w:num w:numId="5">
    <w:abstractNumId w:val="5"/>
  </w:num>
  <w:num w:numId="6">
    <w:abstractNumId w:val="12"/>
  </w:num>
  <w:num w:numId="7">
    <w:abstractNumId w:val="2"/>
  </w:num>
  <w:num w:numId="8">
    <w:abstractNumId w:val="0"/>
  </w:num>
  <w:num w:numId="9">
    <w:abstractNumId w:val="4"/>
  </w:num>
  <w:num w:numId="10">
    <w:abstractNumId w:val="14"/>
  </w:num>
  <w:num w:numId="11">
    <w:abstractNumId w:val="1"/>
  </w:num>
  <w:num w:numId="12">
    <w:abstractNumId w:val="10"/>
  </w:num>
  <w:num w:numId="13">
    <w:abstractNumId w:val="10"/>
  </w:num>
  <w:num w:numId="14">
    <w:abstractNumId w:val="11"/>
  </w:num>
  <w:num w:numId="15">
    <w:abstractNumId w:val="6"/>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F1"/>
    <w:rsid w:val="001E630D"/>
    <w:rsid w:val="00323BB7"/>
    <w:rsid w:val="00367B0A"/>
    <w:rsid w:val="003B2BB8"/>
    <w:rsid w:val="003D34FF"/>
    <w:rsid w:val="0040062A"/>
    <w:rsid w:val="004522E9"/>
    <w:rsid w:val="004B54CA"/>
    <w:rsid w:val="004C50D3"/>
    <w:rsid w:val="004C7A0F"/>
    <w:rsid w:val="004D32B5"/>
    <w:rsid w:val="004E5CBF"/>
    <w:rsid w:val="005001F0"/>
    <w:rsid w:val="00524F48"/>
    <w:rsid w:val="005C3AA9"/>
    <w:rsid w:val="005E0D8C"/>
    <w:rsid w:val="00677AE3"/>
    <w:rsid w:val="006A4CE7"/>
    <w:rsid w:val="00706897"/>
    <w:rsid w:val="007219F1"/>
    <w:rsid w:val="007255A4"/>
    <w:rsid w:val="00784C2F"/>
    <w:rsid w:val="00785261"/>
    <w:rsid w:val="007B0256"/>
    <w:rsid w:val="007F3BDE"/>
    <w:rsid w:val="00865A5E"/>
    <w:rsid w:val="008D5F01"/>
    <w:rsid w:val="009103BB"/>
    <w:rsid w:val="009225F0"/>
    <w:rsid w:val="00923ED2"/>
    <w:rsid w:val="009F1E20"/>
    <w:rsid w:val="00A077BD"/>
    <w:rsid w:val="00A30DBE"/>
    <w:rsid w:val="00A464FE"/>
    <w:rsid w:val="00A51B73"/>
    <w:rsid w:val="00A65BCD"/>
    <w:rsid w:val="00A761A2"/>
    <w:rsid w:val="00B1295A"/>
    <w:rsid w:val="00B25241"/>
    <w:rsid w:val="00B54CFE"/>
    <w:rsid w:val="00BA2DB9"/>
    <w:rsid w:val="00BE632A"/>
    <w:rsid w:val="00BE7148"/>
    <w:rsid w:val="00C312FF"/>
    <w:rsid w:val="00C443DB"/>
    <w:rsid w:val="00C730F7"/>
    <w:rsid w:val="00D00B90"/>
    <w:rsid w:val="00D14F47"/>
    <w:rsid w:val="00E33A39"/>
    <w:rsid w:val="00E71EB6"/>
    <w:rsid w:val="00ED602E"/>
    <w:rsid w:val="00EE54E1"/>
    <w:rsid w:val="00F5137F"/>
    <w:rsid w:val="00FB5514"/>
    <w:rsid w:val="00FE11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F433F0"/>
  <w15:docId w15:val="{41016162-F9F3-440D-A131-48161B503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9F1"/>
    <w:pPr>
      <w:spacing w:line="288" w:lineRule="auto"/>
    </w:pPr>
    <w:rPr>
      <w:rFonts w:ascii="Arial" w:eastAsiaTheme="minorEastAsia" w:hAnsi="Arial"/>
      <w:szCs w:val="24"/>
      <w:lang w:val="en-US" w:eastAsia="ja-JP"/>
    </w:rPr>
  </w:style>
  <w:style w:type="paragraph" w:styleId="Heading1">
    <w:name w:val="heading 1"/>
    <w:basedOn w:val="Headingcover"/>
    <w:next w:val="Normal"/>
    <w:link w:val="Heading1Char"/>
    <w:uiPriority w:val="9"/>
    <w:qFormat/>
    <w:rsid w:val="007219F1"/>
    <w:pPr>
      <w:spacing w:before="1440"/>
      <w:outlineLvl w:val="0"/>
    </w:pPr>
  </w:style>
  <w:style w:type="paragraph" w:styleId="Heading2">
    <w:name w:val="heading 2"/>
    <w:basedOn w:val="Normal"/>
    <w:next w:val="Normal"/>
    <w:link w:val="Heading2Char"/>
    <w:uiPriority w:val="9"/>
    <w:unhideWhenUsed/>
    <w:qFormat/>
    <w:rsid w:val="00BE632A"/>
    <w:pPr>
      <w:numPr>
        <w:numId w:val="4"/>
      </w:numPr>
      <w:spacing w:before="200" w:after="240"/>
      <w:outlineLvl w:val="1"/>
    </w:pPr>
    <w:rPr>
      <w:rFonts w:eastAsiaTheme="majorEastAsia" w:cstheme="majorBidi"/>
      <w:b/>
      <w:bCs/>
      <w:color w:val="6A2875"/>
      <w:sz w:val="44"/>
      <w:szCs w:val="26"/>
    </w:rPr>
  </w:style>
  <w:style w:type="paragraph" w:styleId="Heading3">
    <w:name w:val="heading 3"/>
    <w:basedOn w:val="Normal"/>
    <w:next w:val="Normal"/>
    <w:link w:val="Heading3Char"/>
    <w:uiPriority w:val="9"/>
    <w:unhideWhenUsed/>
    <w:qFormat/>
    <w:rsid w:val="00BE632A"/>
    <w:pPr>
      <w:numPr>
        <w:ilvl w:val="1"/>
        <w:numId w:val="4"/>
      </w:numPr>
      <w:outlineLvl w:val="2"/>
    </w:pPr>
    <w:rPr>
      <w:b/>
      <w:color w:val="6A2875"/>
      <w:sz w:val="30"/>
      <w:szCs w:val="30"/>
    </w:rPr>
  </w:style>
  <w:style w:type="paragraph" w:styleId="Heading4">
    <w:name w:val="heading 4"/>
    <w:basedOn w:val="Normal"/>
    <w:next w:val="Normal"/>
    <w:link w:val="Heading4Char"/>
    <w:uiPriority w:val="9"/>
    <w:unhideWhenUsed/>
    <w:qFormat/>
    <w:rsid w:val="00BE632A"/>
    <w:pPr>
      <w:numPr>
        <w:ilvl w:val="2"/>
        <w:numId w:val="4"/>
      </w:numPr>
      <w:spacing w:after="120"/>
      <w:ind w:left="709" w:hanging="709"/>
      <w:outlineLvl w:val="3"/>
    </w:pPr>
    <w:rPr>
      <w:b/>
      <w:sz w:val="24"/>
    </w:rPr>
  </w:style>
  <w:style w:type="paragraph" w:styleId="Heading5">
    <w:name w:val="heading 5"/>
    <w:basedOn w:val="Normal"/>
    <w:next w:val="Normal"/>
    <w:link w:val="Heading5Char"/>
    <w:uiPriority w:val="9"/>
    <w:unhideWhenUsed/>
    <w:qFormat/>
    <w:rsid w:val="004D32B5"/>
    <w:pPr>
      <w:outlineLvl w:val="4"/>
    </w:pPr>
    <w:rPr>
      <w:b/>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9F1"/>
    <w:rPr>
      <w:rFonts w:ascii="Arial" w:eastAsiaTheme="minorEastAsia" w:hAnsi="Arial" w:cs="Arial"/>
      <w:b/>
      <w:color w:val="FFFFFF" w:themeColor="background1"/>
      <w:sz w:val="96"/>
      <w:szCs w:val="96"/>
      <w:lang w:val="en-US" w:eastAsia="ja-JP"/>
    </w:rPr>
  </w:style>
  <w:style w:type="character" w:customStyle="1" w:styleId="Heading2Char">
    <w:name w:val="Heading 2 Char"/>
    <w:basedOn w:val="DefaultParagraphFont"/>
    <w:link w:val="Heading2"/>
    <w:uiPriority w:val="9"/>
    <w:rsid w:val="00BE632A"/>
    <w:rPr>
      <w:rFonts w:ascii="Arial" w:eastAsiaTheme="majorEastAsia" w:hAnsi="Arial" w:cstheme="majorBidi"/>
      <w:b/>
      <w:bCs/>
      <w:color w:val="6A2875"/>
      <w:sz w:val="44"/>
      <w:szCs w:val="26"/>
      <w:lang w:val="en-US" w:eastAsia="ja-JP"/>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BE632A"/>
    <w:rPr>
      <w:rFonts w:ascii="Arial" w:eastAsiaTheme="minorEastAsia" w:hAnsi="Arial"/>
      <w:b/>
      <w:color w:val="6A2875"/>
      <w:sz w:val="30"/>
      <w:szCs w:val="30"/>
      <w:lang w:val="en-US" w:eastAsia="ja-JP"/>
    </w:rPr>
  </w:style>
  <w:style w:type="character" w:customStyle="1" w:styleId="Heading4Char">
    <w:name w:val="Heading 4 Char"/>
    <w:basedOn w:val="DefaultParagraphFont"/>
    <w:link w:val="Heading4"/>
    <w:uiPriority w:val="9"/>
    <w:rsid w:val="00BE632A"/>
    <w:rPr>
      <w:rFonts w:ascii="Arial" w:eastAsiaTheme="minorEastAsia" w:hAnsi="Arial"/>
      <w:b/>
      <w:sz w:val="24"/>
      <w:szCs w:val="24"/>
      <w:lang w:val="en-US" w:eastAsia="ja-JP"/>
    </w:rPr>
  </w:style>
  <w:style w:type="character" w:customStyle="1" w:styleId="Heading5Char">
    <w:name w:val="Heading 5 Char"/>
    <w:basedOn w:val="DefaultParagraphFont"/>
    <w:link w:val="Heading5"/>
    <w:uiPriority w:val="9"/>
    <w:rsid w:val="004D32B5"/>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7219F1"/>
    <w:rPr>
      <w:rFonts w:cs="Arial"/>
      <w:b/>
      <w:color w:val="FF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lang w:eastAsia="en-US"/>
    </w:rPr>
  </w:style>
  <w:style w:type="paragraph" w:customStyle="1" w:styleId="BodyText1">
    <w:name w:val="Body Text1"/>
    <w:basedOn w:val="Normal"/>
    <w:qFormat/>
    <w:rsid w:val="004D32B5"/>
    <w:pPr>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szCs w:val="22"/>
    </w:rPr>
  </w:style>
  <w:style w:type="paragraph" w:styleId="ListBullet">
    <w:name w:val="List Bullet"/>
    <w:basedOn w:val="Normal"/>
    <w:autoRedefine/>
    <w:uiPriority w:val="99"/>
    <w:unhideWhenUsed/>
    <w:qFormat/>
    <w:rsid w:val="00A51B73"/>
    <w:rPr>
      <w:rFonts w:cs="Arial"/>
      <w:spacing w:val="-3"/>
      <w:kern w:val="1"/>
      <w:szCs w:val="20"/>
      <w:lang w:val="en-GB" w:eastAsia="en-US"/>
    </w:rPr>
  </w:style>
  <w:style w:type="paragraph" w:styleId="TOC1">
    <w:name w:val="toc 1"/>
    <w:basedOn w:val="Normal"/>
    <w:next w:val="Normal"/>
    <w:autoRedefine/>
    <w:uiPriority w:val="39"/>
    <w:unhideWhenUsed/>
    <w:qFormat/>
    <w:rsid w:val="0040062A"/>
    <w:pPr>
      <w:spacing w:after="100"/>
    </w:pPr>
  </w:style>
  <w:style w:type="paragraph" w:styleId="TOC2">
    <w:name w:val="toc 2"/>
    <w:basedOn w:val="Normal"/>
    <w:next w:val="Normal"/>
    <w:autoRedefine/>
    <w:uiPriority w:val="39"/>
    <w:unhideWhenUsed/>
    <w:qFormat/>
    <w:rsid w:val="0040062A"/>
    <w:pPr>
      <w:spacing w:after="100"/>
      <w:ind w:left="220"/>
    </w:pPr>
  </w:style>
  <w:style w:type="paragraph" w:styleId="TOC3">
    <w:name w:val="toc 3"/>
    <w:basedOn w:val="Normal"/>
    <w:next w:val="Normal"/>
    <w:autoRedefine/>
    <w:uiPriority w:val="39"/>
    <w:unhideWhenUsed/>
    <w:qFormat/>
    <w:rsid w:val="0040062A"/>
    <w:pPr>
      <w:spacing w:after="100"/>
      <w:ind w:left="440"/>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spacing w:after="100"/>
      <w:ind w:left="660"/>
    </w:pPr>
  </w:style>
  <w:style w:type="paragraph" w:styleId="TOC5">
    <w:name w:val="toc 5"/>
    <w:basedOn w:val="Normal"/>
    <w:next w:val="Normal"/>
    <w:autoRedefine/>
    <w:uiPriority w:val="39"/>
    <w:unhideWhenUsed/>
    <w:rsid w:val="0040062A"/>
    <w:pPr>
      <w:spacing w:after="100"/>
      <w:ind w:left="880"/>
    </w:pPr>
  </w:style>
  <w:style w:type="paragraph" w:styleId="NormalWeb">
    <w:name w:val="Normal (Web)"/>
    <w:basedOn w:val="Normal"/>
    <w:uiPriority w:val="99"/>
    <w:unhideWhenUsed/>
    <w:rsid w:val="00A65BCD"/>
    <w:pPr>
      <w:spacing w:before="160" w:after="160" w:line="384" w:lineRule="atLeast"/>
    </w:pPr>
    <w:rPr>
      <w:rFonts w:ascii="Times New Roman" w:eastAsia="Times New Roman" w:hAnsi="Times New Roman" w:cs="FSMe-Bold"/>
      <w:spacing w:val="-2"/>
      <w:szCs w:val="20"/>
      <w:lang w:eastAsia="en-AU"/>
    </w:rPr>
  </w:style>
  <w:style w:type="character" w:styleId="HTMLCite">
    <w:name w:val="HTML Cite"/>
    <w:basedOn w:val="DefaultParagraphFont"/>
    <w:uiPriority w:val="99"/>
    <w:semiHidden/>
    <w:unhideWhenUsed/>
    <w:rsid w:val="00A65BCD"/>
    <w:rPr>
      <w:i/>
      <w:iCs/>
    </w:rPr>
  </w:style>
  <w:style w:type="character" w:styleId="FollowedHyperlink">
    <w:name w:val="FollowedHyperlink"/>
    <w:basedOn w:val="DefaultParagraphFont"/>
    <w:uiPriority w:val="99"/>
    <w:semiHidden/>
    <w:unhideWhenUsed/>
    <w:rsid w:val="00C730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gov.au/participants/using-your-plan/self-management" TargetMode="External"/><Relationship Id="rId18" Type="http://schemas.openxmlformats.org/officeDocument/2006/relationships/hyperlink" Target="mailto:Email%20WorkSafe%20ACT:%20worksafe@act.gov.au" TargetMode="External"/><Relationship Id="rId26" Type="http://schemas.openxmlformats.org/officeDocument/2006/relationships/hyperlink" Target="https://www.police.sa.gov.au/services-and-events/apply-for-a-police-record-check" TargetMode="External"/><Relationship Id="rId39" Type="http://schemas.openxmlformats.org/officeDocument/2006/relationships/hyperlink" Target="https://www.ndis.gov.au/participants/using-your-plan/self-management" TargetMode="External"/><Relationship Id="rId3" Type="http://schemas.openxmlformats.org/officeDocument/2006/relationships/customXml" Target="../customXml/item3.xml"/><Relationship Id="rId21" Type="http://schemas.openxmlformats.org/officeDocument/2006/relationships/hyperlink" Target="http://www.fwc.gov.au/documents/modern_awards/pdf/MA000100.pdf" TargetMode="External"/><Relationship Id="rId34" Type="http://schemas.openxmlformats.org/officeDocument/2006/relationships/hyperlink" Target="https://screening.sa.gov.au/" TargetMode="External"/><Relationship Id="rId42" Type="http://schemas.openxmlformats.org/officeDocument/2006/relationships/hyperlink" Target="http://waindividualisedservices.org.au/online-courses/be-a-boss/"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isabilityloop.org.au/resources.html" TargetMode="External"/><Relationship Id="rId17" Type="http://schemas.openxmlformats.org/officeDocument/2006/relationships/hyperlink" Target="http://www.ato.gov.au/Calculators-and-tools/Super-guarantee-eligibility/" TargetMode="External"/><Relationship Id="rId25" Type="http://schemas.openxmlformats.org/officeDocument/2006/relationships/hyperlink" Target="https://www.police.qld.gov.au/corporatedocs/purchase/national-police-certificate/" TargetMode="External"/><Relationship Id="rId33" Type="http://schemas.openxmlformats.org/officeDocument/2006/relationships/hyperlink" Target="http://www.bluecard.qld.gov.au/about.html" TargetMode="External"/><Relationship Id="rId38" Type="http://schemas.openxmlformats.org/officeDocument/2006/relationships/hyperlink" Target="http://www.justice.tas.gov.au/working_with_children"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to.gov.au/Calculators-and-tools/Employee-or-contractor/" TargetMode="External"/><Relationship Id="rId20" Type="http://schemas.openxmlformats.org/officeDocument/2006/relationships/hyperlink" Target="http://www.ndis.gov.au/providers/pricing-and-payment" TargetMode="External"/><Relationship Id="rId29" Type="http://schemas.openxmlformats.org/officeDocument/2006/relationships/hyperlink" Target="http://www.pfes.nt.gov.au/Police/Community-safety/SAFE-NT.aspx" TargetMode="External"/><Relationship Id="rId41" Type="http://schemas.openxmlformats.org/officeDocument/2006/relationships/hyperlink" Target="http://waindividualisedservices.org.au/resources/engaging-your-own-suppor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police.nsw.gov.au/online_services/criminal_history_check/criminal_history/resources_and_fact_sheets" TargetMode="External"/><Relationship Id="rId32" Type="http://schemas.openxmlformats.org/officeDocument/2006/relationships/hyperlink" Target="http://www.kidsguardian.nsw.gov.au/Working-with-children/working-with-children-check" TargetMode="External"/><Relationship Id="rId37" Type="http://schemas.openxmlformats.org/officeDocument/2006/relationships/hyperlink" Target="https://www.nt.gov.au/emergency/community-safety/apply-for-a-working-with-children-clearance" TargetMode="External"/><Relationship Id="rId40" Type="http://schemas.openxmlformats.org/officeDocument/2006/relationships/hyperlink" Target="https://www.myplace.org.au/downloads/MyPlace_EngagingBooklet_Web.pdf"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ato.gov.au/Business/PAYG-withholding/In-detail/Withholding-from-payments-to-household-employees/" TargetMode="External"/><Relationship Id="rId23" Type="http://schemas.openxmlformats.org/officeDocument/2006/relationships/hyperlink" Target="https://www.afpcheck.com/apply" TargetMode="External"/><Relationship Id="rId28" Type="http://schemas.openxmlformats.org/officeDocument/2006/relationships/hyperlink" Target="https://www.police.wa.gov.au/Police-Direct/National-Police-Certificates" TargetMode="External"/><Relationship Id="rId36" Type="http://schemas.openxmlformats.org/officeDocument/2006/relationships/hyperlink" Target="https://workingwithchildren.wa.gov.au/" TargetMode="External"/><Relationship Id="rId10" Type="http://schemas.openxmlformats.org/officeDocument/2006/relationships/endnotes" Target="endnotes.xml"/><Relationship Id="rId19" Type="http://schemas.openxmlformats.org/officeDocument/2006/relationships/hyperlink" Target="http://www.rtwsa.com/" TargetMode="External"/><Relationship Id="rId31" Type="http://schemas.openxmlformats.org/officeDocument/2006/relationships/hyperlink" Target="https://www.accesscanberra.act.gov.au/app/answers/detail/a_id/1804/~/working-with-vulnerable-people-%28wwvp%29-registration"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to.gov.au/forms/application-to-register-a-payg-withholding-account/" TargetMode="External"/><Relationship Id="rId22" Type="http://schemas.openxmlformats.org/officeDocument/2006/relationships/hyperlink" Target="https://www.ato.gov.au/Business/Single-Touch-Payroll/Get-ready-for-Single-Touch-Payroll/Single-Touch-Payroll-exemptions/" TargetMode="External"/><Relationship Id="rId27" Type="http://schemas.openxmlformats.org/officeDocument/2006/relationships/hyperlink" Target="https://www.police.vic.gov.au/national-police-records-checks" TargetMode="External"/><Relationship Id="rId30" Type="http://schemas.openxmlformats.org/officeDocument/2006/relationships/hyperlink" Target="http://www.police.tas.gov.au/services-online/police-history-record-checks/" TargetMode="External"/><Relationship Id="rId35" Type="http://schemas.openxmlformats.org/officeDocument/2006/relationships/hyperlink" Target="http://www.workingwithchildren.vic.gov.au/" TargetMode="External"/><Relationship Id="rId43" Type="http://schemas.openxmlformats.org/officeDocument/2006/relationships/hyperlink" Target="https://www.selfmanagedsupports.org.au/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TaxCatchAll xmlns="4eda4ad6-7ef7-4305-ba1e-934f809bdd01">
      <Value>20</Value>
      <Value>12</Value>
      <Value>2</Value>
      <Value>1</Value>
    </TaxCatchAll>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documentManagement>
</p:properties>
</file>

<file path=customXml/item2.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2" ma:contentTypeDescription="Create a new document." ma:contentTypeScope="" ma:versionID="618294362be060d79cc33ad72e732332">
  <xsd:schema xmlns:xsd="http://www.w3.org/2001/XMLSchema" xmlns:xs="http://www.w3.org/2001/XMLSchema" xmlns:p="http://schemas.microsoft.com/office/2006/metadata/properties" xmlns:ns2="58569e35-c074-42ac-b0e0-5012f8e6d690" xmlns:ns3="4eda4ad6-7ef7-4305-ba1e-934f809bdd01" xmlns:ns4="http://schemas.microsoft.com/sharepoint/v3/fields" targetNamespace="http://schemas.microsoft.com/office/2006/metadata/properties" ma:root="true" ma:fieldsID="fa30cef6cb5adb8ad3c06a220bc6138f" ns2:_="" ns3:_="" ns4:_="">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32D30-8ECC-4774-B97D-08B21D6372F2}">
  <ds:schemaRefs>
    <ds:schemaRef ds:uri="4eda4ad6-7ef7-4305-ba1e-934f809bdd01"/>
    <ds:schemaRef ds:uri="http://purl.org/dc/elements/1.1/"/>
    <ds:schemaRef ds:uri="http://schemas.microsoft.com/sharepoint/v3/fields"/>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schemas.microsoft.com/office/infopath/2007/PartnerControls"/>
    <ds:schemaRef ds:uri="58569e35-c074-42ac-b0e0-5012f8e6d690"/>
    <ds:schemaRef ds:uri="http://www.w3.org/XML/1998/namespace"/>
    <ds:schemaRef ds:uri="http://purl.org/dc/dcmitype/"/>
  </ds:schemaRefs>
</ds:datastoreItem>
</file>

<file path=customXml/itemProps2.xml><?xml version="1.0" encoding="utf-8"?>
<ds:datastoreItem xmlns:ds="http://schemas.openxmlformats.org/officeDocument/2006/customXml" ds:itemID="{F151686B-10E3-4C50-98A1-AB5A8BD29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4.xml><?xml version="1.0" encoding="utf-8"?>
<ds:datastoreItem xmlns:ds="http://schemas.openxmlformats.org/officeDocument/2006/customXml" ds:itemID="{DD478B48-8880-4F3B-90B9-480430EC1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2480</Words>
  <Characters>14137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ATKINS, Zachary</dc:creator>
  <cp:keywords/>
  <dc:description/>
  <cp:lastModifiedBy>Dabbagh, Nabil</cp:lastModifiedBy>
  <cp:revision>3</cp:revision>
  <cp:lastPrinted>2019-04-16T05:14:00Z</cp:lastPrinted>
  <dcterms:created xsi:type="dcterms:W3CDTF">2019-05-23T04:03:00Z</dcterms:created>
  <dcterms:modified xsi:type="dcterms:W3CDTF">2019-05-23T04:12:00Z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